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F1" w:rsidRDefault="000561EF" w:rsidP="004868F1">
      <w:pPr>
        <w:widowControl/>
        <w:spacing w:line="400" w:lineRule="exact"/>
        <w:jc w:val="center"/>
        <w:rPr>
          <w:b/>
          <w:sz w:val="32"/>
          <w:szCs w:val="32"/>
        </w:rPr>
      </w:pPr>
      <w:r w:rsidRPr="000561EF">
        <w:rPr>
          <w:rFonts w:hint="eastAsia"/>
          <w:b/>
          <w:sz w:val="32"/>
          <w:szCs w:val="32"/>
        </w:rPr>
        <w:t>离心鼓风机</w:t>
      </w:r>
      <w:r w:rsidR="004868F1" w:rsidRPr="004868F1">
        <w:rPr>
          <w:rFonts w:hint="eastAsia"/>
          <w:b/>
          <w:sz w:val="32"/>
          <w:szCs w:val="32"/>
        </w:rPr>
        <w:t>技术要求</w:t>
      </w:r>
    </w:p>
    <w:p w:rsidR="008B2DDC" w:rsidRPr="004868F1" w:rsidRDefault="008B2DDC" w:rsidP="004868F1">
      <w:pPr>
        <w:widowControl/>
        <w:spacing w:line="400" w:lineRule="exact"/>
        <w:jc w:val="center"/>
        <w:rPr>
          <w:b/>
          <w:sz w:val="32"/>
          <w:szCs w:val="32"/>
        </w:rPr>
      </w:pPr>
    </w:p>
    <w:p w:rsidR="008B2DDC" w:rsidRDefault="008B2DDC" w:rsidP="008B2DDC">
      <w:pPr>
        <w:tabs>
          <w:tab w:val="left" w:pos="0"/>
        </w:tabs>
        <w:snapToGrid w:val="0"/>
        <w:ind w:firstLineChars="200" w:firstLine="480"/>
        <w:rPr>
          <w:rFonts w:ascii="宋体" w:hAnsi="宋体" w:cs="Arial"/>
          <w:bCs/>
          <w:sz w:val="24"/>
        </w:rPr>
      </w:pPr>
      <w:r>
        <w:rPr>
          <w:rFonts w:ascii="宋体" w:hAnsi="宋体" w:hint="eastAsia"/>
          <w:bCs/>
          <w:sz w:val="24"/>
        </w:rPr>
        <w:t>本技术要求提出是最低限度的要求，并未对一切细节做出规定，也未充分引述有关标准和规范的条文。卖方保证提供符合本技术要求和</w:t>
      </w:r>
      <w:r>
        <w:rPr>
          <w:rFonts w:ascii="宋体" w:hAnsi="宋体" w:cs="Arial" w:hint="eastAsia"/>
          <w:bCs/>
          <w:sz w:val="24"/>
        </w:rPr>
        <w:t>国家标准、相关国际行业标准要求的全套优质产品及相应的服务。对国家有关安全、环保等强制性标准，均满足其要求。本技术</w:t>
      </w:r>
      <w:r>
        <w:rPr>
          <w:rFonts w:ascii="宋体" w:hAnsi="宋体" w:hint="eastAsia"/>
          <w:bCs/>
          <w:sz w:val="24"/>
        </w:rPr>
        <w:t>要求</w:t>
      </w:r>
      <w:r>
        <w:rPr>
          <w:rFonts w:ascii="宋体" w:hAnsi="宋体" w:cs="Arial" w:hint="eastAsia"/>
          <w:bCs/>
          <w:sz w:val="24"/>
        </w:rPr>
        <w:t>所引用的标准如与卖方执行的标准不一致时，按最严格的标准执行。如果本技术</w:t>
      </w:r>
      <w:r>
        <w:rPr>
          <w:rFonts w:ascii="宋体" w:hAnsi="宋体" w:hint="eastAsia"/>
          <w:bCs/>
          <w:sz w:val="24"/>
        </w:rPr>
        <w:t>要求</w:t>
      </w:r>
      <w:r>
        <w:rPr>
          <w:rFonts w:ascii="宋体" w:hAnsi="宋体" w:cs="Arial" w:hint="eastAsia"/>
          <w:bCs/>
          <w:sz w:val="24"/>
        </w:rPr>
        <w:t>与现行使用的有关国家安全、质量、环保标准以及部颁标准有明显抵触的条文，卖方应及时书面通知买方，共同协商解决。至投标截止时间，均应以最新标准的版本为准。标准之间有抵触时，按最严格标准执行。</w:t>
      </w:r>
    </w:p>
    <w:p w:rsidR="008B2DDC" w:rsidRDefault="008B2DDC" w:rsidP="008B2DDC">
      <w:pPr>
        <w:snapToGrid w:val="0"/>
        <w:rPr>
          <w:rFonts w:ascii="宋体" w:hAnsi="宋体" w:cs="Arial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买、卖双方严格遵守本技术要求，如一方提出某些修改要求，需以书面提出并征得双方同意。在签订合同之后，买方有权提出因规范、标准和规程等发生变化而产生的补充修改要求，卖方承诺予以配合，具体款项和内容由买、卖双方商定。</w:t>
      </w:r>
      <w:r>
        <w:rPr>
          <w:rFonts w:ascii="宋体" w:hAnsi="宋体" w:cs="Arial" w:hint="eastAsia"/>
          <w:bCs/>
          <w:sz w:val="24"/>
        </w:rPr>
        <w:t>卖方保证所供同型号设备使用的零件或组件具有良好的互换性。</w:t>
      </w:r>
    </w:p>
    <w:p w:rsidR="008B2DDC" w:rsidRPr="008B2DDC" w:rsidRDefault="008B2DDC" w:rsidP="008B2DDC">
      <w:pPr>
        <w:snapToGrid w:val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 w:rsidRPr="008B2DDC">
        <w:rPr>
          <w:rFonts w:ascii="宋体" w:hAnsi="宋体" w:hint="eastAsia"/>
          <w:b/>
          <w:bCs/>
          <w:sz w:val="24"/>
        </w:rPr>
        <w:t>要求卖方提供不低于此技术要求的产品，并且卖方提供技术方案内容应尽能详细，至少应包括但不限于主要零部件（电机、油站、轴封、轴承、联轴器、增速箱等）的分供商厂家名称和主要零部件（蜗壳  、叶轮、主轴等）的具体材质。主要零部件（蜗壳 、叶轮、主轴）必须本厂生产。不满足上述要求将否决投标。</w:t>
      </w:r>
    </w:p>
    <w:p w:rsidR="008B2DDC" w:rsidRDefault="008B2DDC" w:rsidP="008B2DDC">
      <w:pPr>
        <w:snapToGrid w:val="0"/>
        <w:spacing w:line="300" w:lineRule="auto"/>
        <w:ind w:left="461" w:hangingChars="192" w:hanging="461"/>
        <w:rPr>
          <w:rFonts w:ascii="宋体" w:hAnsi="宋体" w:cs="Arial"/>
          <w:bCs/>
          <w:sz w:val="24"/>
        </w:rPr>
      </w:pPr>
    </w:p>
    <w:p w:rsidR="008B2DDC" w:rsidRPr="008B2DDC" w:rsidRDefault="008B2DDC" w:rsidP="008B2DDC">
      <w:pPr>
        <w:widowControl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8B2DDC">
        <w:rPr>
          <w:rFonts w:ascii="宋体" w:hAnsi="宋体" w:hint="eastAsia"/>
          <w:b/>
          <w:bCs/>
          <w:sz w:val="24"/>
        </w:rPr>
        <w:t>技术要求：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</w:t>
      </w:r>
      <w:r>
        <w:rPr>
          <w:rFonts w:ascii="宋体" w:hAnsi="宋体"/>
          <w:bCs/>
          <w:sz w:val="24"/>
        </w:rPr>
        <w:t>、</w:t>
      </w:r>
      <w:r>
        <w:rPr>
          <w:rFonts w:ascii="宋体" w:hAnsi="宋体" w:hint="eastAsia"/>
          <w:bCs/>
          <w:sz w:val="24"/>
        </w:rPr>
        <w:t>设计和运行条件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1.1设备设计参数</w:t>
      </w:r>
    </w:p>
    <w:p w:rsidR="008B2DDC" w:rsidRDefault="008B2DDC" w:rsidP="008B2DDC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设备名称：接触氧化池曝气鼓风机</w:t>
      </w:r>
    </w:p>
    <w:p w:rsidR="008B2DDC" w:rsidRDefault="008B2DDC" w:rsidP="008B2DDC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机组型式：单级高速离心式</w:t>
      </w:r>
    </w:p>
    <w:p w:rsidR="008B2DDC" w:rsidRDefault="008B2DDC" w:rsidP="008B2DDC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数量：3台套</w:t>
      </w:r>
    </w:p>
    <w:p w:rsidR="008B2DDC" w:rsidRDefault="008B2DDC" w:rsidP="008B2DDC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能力：Q=100Nm³/min，升压P=68.6KPa</w:t>
      </w:r>
    </w:p>
    <w:p w:rsidR="008B2DDC" w:rsidRDefault="008B2DDC" w:rsidP="008B2DDC">
      <w:pPr>
        <w:rPr>
          <w:rFonts w:ascii="宋体" w:hAnsi="宋体"/>
          <w:bCs/>
          <w:sz w:val="24"/>
        </w:rPr>
      </w:pPr>
      <w:proofErr w:type="gramStart"/>
      <w:r>
        <w:rPr>
          <w:rFonts w:ascii="宋体" w:hAnsi="宋体" w:hint="eastAsia"/>
          <w:bCs/>
          <w:sz w:val="24"/>
        </w:rPr>
        <w:t>入口导叶控制范围</w:t>
      </w:r>
      <w:proofErr w:type="gramEnd"/>
      <w:r>
        <w:rPr>
          <w:rFonts w:ascii="宋体" w:hAnsi="宋体" w:hint="eastAsia"/>
          <w:bCs/>
          <w:sz w:val="24"/>
        </w:rPr>
        <w:t>：45~110%</w:t>
      </w:r>
    </w:p>
    <w:p w:rsidR="008B2DDC" w:rsidRDefault="008B2DDC" w:rsidP="008B2DDC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进/出口温度：常温/小于110℃</w:t>
      </w:r>
    </w:p>
    <w:p w:rsidR="008B2DDC" w:rsidRDefault="008B2DDC" w:rsidP="008B2DDC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安装地点： 室内</w:t>
      </w:r>
    </w:p>
    <w:p w:rsidR="008B2DDC" w:rsidRDefault="008B2DDC" w:rsidP="008B2DDC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电气防爆等级：非防爆</w:t>
      </w:r>
    </w:p>
    <w:p w:rsidR="008B2DDC" w:rsidRDefault="008B2DDC" w:rsidP="008B2DDC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1.2现场及公用工程条件</w:t>
      </w:r>
    </w:p>
    <w:p w:rsidR="008B2DDC" w:rsidRDefault="008B2DDC" w:rsidP="008B2DDC">
      <w:pPr>
        <w:pStyle w:val="1"/>
        <w:rPr>
          <w:rFonts w:hAnsi="宋体"/>
          <w:bCs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Ansi="宋体" w:hint="eastAsia"/>
            <w:bCs/>
            <w:sz w:val="24"/>
            <w:szCs w:val="24"/>
          </w:rPr>
          <w:t>1.2.1</w:t>
        </w:r>
      </w:smartTag>
      <w:r>
        <w:rPr>
          <w:rFonts w:hAnsi="宋体" w:hint="eastAsia"/>
          <w:bCs/>
          <w:sz w:val="24"/>
          <w:szCs w:val="24"/>
        </w:rPr>
        <w:t xml:space="preserve"> 气温（℃）                                            </w:t>
      </w:r>
    </w:p>
    <w:p w:rsidR="008B2DDC" w:rsidRDefault="008B2DDC" w:rsidP="008B2DDC">
      <w:pPr>
        <w:pStyle w:val="1"/>
        <w:rPr>
          <w:rFonts w:hAnsi="宋体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（1） 年平均气温（近30年）                                4.4</w:t>
      </w:r>
    </w:p>
    <w:p w:rsidR="008B2DDC" w:rsidRDefault="008B2DDC" w:rsidP="008B2DDC">
      <w:pPr>
        <w:pStyle w:val="1"/>
        <w:rPr>
          <w:rFonts w:hAnsi="宋体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（2） 极端最低气温                                       -39.3</w:t>
      </w:r>
    </w:p>
    <w:p w:rsidR="008B2DDC" w:rsidRDefault="008B2DDC" w:rsidP="008B2DDC">
      <w:pPr>
        <w:pStyle w:val="1"/>
        <w:rPr>
          <w:rFonts w:hAnsi="宋体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 xml:space="preserve">（3） 极端最高气温                                        38.3 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（4） 最高年平均温度                                       5.7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（5） 最低年平均温度                                       2.7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（6） 采暖室外计算温度                                </w:t>
      </w:r>
      <w:r>
        <w:rPr>
          <w:rFonts w:ascii="宋体" w:hAnsi="宋体"/>
          <w:bCs/>
          <w:sz w:val="24"/>
        </w:rPr>
        <w:t xml:space="preserve">  </w:t>
      </w:r>
      <w:r>
        <w:rPr>
          <w:rFonts w:ascii="宋体" w:hAnsi="宋体" w:hint="eastAsia"/>
          <w:bCs/>
          <w:sz w:val="24"/>
        </w:rPr>
        <w:t xml:space="preserve">  -26.0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1.2.2</w:t>
        </w:r>
      </w:smartTag>
      <w:r>
        <w:rPr>
          <w:rFonts w:ascii="宋体" w:hAnsi="宋体" w:hint="eastAsia"/>
          <w:bCs/>
          <w:sz w:val="24"/>
        </w:rPr>
        <w:t xml:space="preserve">  湿度（%）（近10年）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（1）年平均相对湿度                                       64.6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（2）月平均最大相对湿度                                     84</w:t>
      </w:r>
      <w:r>
        <w:rPr>
          <w:rFonts w:ascii="宋体" w:hAnsi="宋体" w:hint="eastAsia"/>
          <w:bCs/>
          <w:sz w:val="24"/>
        </w:rPr>
        <w:cr/>
        <w:t>（3）月平均最小相对湿度                                     44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lastRenderedPageBreak/>
          <w:t>1.2.3</w:t>
        </w:r>
      </w:smartTag>
      <w:r>
        <w:rPr>
          <w:rFonts w:ascii="宋体" w:hAnsi="宋体" w:hint="eastAsia"/>
          <w:bCs/>
          <w:sz w:val="24"/>
        </w:rPr>
        <w:t xml:space="preserve">  气压（</w:t>
      </w:r>
      <w:proofErr w:type="spellStart"/>
      <w:r>
        <w:rPr>
          <w:rFonts w:ascii="宋体" w:hAnsi="宋体"/>
          <w:bCs/>
          <w:sz w:val="24"/>
        </w:rPr>
        <w:t>k</w:t>
      </w:r>
      <w:r>
        <w:rPr>
          <w:rFonts w:ascii="宋体" w:hAnsi="宋体" w:hint="eastAsia"/>
          <w:bCs/>
          <w:sz w:val="24"/>
        </w:rPr>
        <w:t>Pa</w:t>
      </w:r>
      <w:proofErr w:type="spellEnd"/>
      <w:r>
        <w:rPr>
          <w:rFonts w:ascii="宋体" w:hAnsi="宋体" w:hint="eastAsia"/>
          <w:bCs/>
          <w:sz w:val="24"/>
        </w:rPr>
        <w:t>）（近10年）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（1） 月平均最大气压                                    100</w:t>
      </w:r>
      <w:r>
        <w:rPr>
          <w:rFonts w:ascii="宋体" w:hAnsi="宋体"/>
          <w:bCs/>
          <w:sz w:val="24"/>
        </w:rPr>
        <w:t>.</w:t>
      </w:r>
      <w:r>
        <w:rPr>
          <w:rFonts w:ascii="宋体" w:hAnsi="宋体" w:hint="eastAsia"/>
          <w:bCs/>
          <w:sz w:val="24"/>
        </w:rPr>
        <w:t>92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 月平均最小气压                                     98</w:t>
      </w:r>
      <w:r>
        <w:rPr>
          <w:rFonts w:ascii="宋体" w:hAnsi="宋体"/>
          <w:bCs/>
          <w:sz w:val="24"/>
        </w:rPr>
        <w:t>.</w:t>
      </w:r>
      <w:r>
        <w:rPr>
          <w:rFonts w:ascii="宋体" w:hAnsi="宋体" w:hint="eastAsia"/>
          <w:bCs/>
          <w:sz w:val="24"/>
        </w:rPr>
        <w:t>41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（3） 绝对最大气压                                      102</w:t>
      </w:r>
      <w:r>
        <w:rPr>
          <w:rFonts w:ascii="宋体" w:hAnsi="宋体"/>
          <w:bCs/>
          <w:sz w:val="24"/>
        </w:rPr>
        <w:t>.</w:t>
      </w:r>
      <w:r>
        <w:rPr>
          <w:rFonts w:ascii="宋体" w:hAnsi="宋体" w:hint="eastAsia"/>
          <w:bCs/>
          <w:sz w:val="24"/>
        </w:rPr>
        <w:t>61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（4） 绝对最小气压                                       96</w:t>
      </w:r>
      <w:r>
        <w:rPr>
          <w:rFonts w:ascii="宋体" w:hAnsi="宋体"/>
          <w:bCs/>
          <w:sz w:val="24"/>
        </w:rPr>
        <w:t>.</w:t>
      </w:r>
      <w:r>
        <w:rPr>
          <w:rFonts w:ascii="宋体" w:hAnsi="宋体" w:hint="eastAsia"/>
          <w:bCs/>
          <w:sz w:val="24"/>
        </w:rPr>
        <w:t>75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（5） 夏季平均气压                                       98</w:t>
      </w:r>
      <w:r>
        <w:rPr>
          <w:rFonts w:ascii="宋体" w:hAnsi="宋体"/>
          <w:bCs/>
          <w:sz w:val="24"/>
        </w:rPr>
        <w:t>.</w:t>
      </w:r>
      <w:r>
        <w:rPr>
          <w:rFonts w:ascii="宋体" w:hAnsi="宋体" w:hint="eastAsia"/>
          <w:bCs/>
          <w:sz w:val="24"/>
        </w:rPr>
        <w:t>77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（6） 冬季平均气压                                      100</w:t>
      </w:r>
      <w:r>
        <w:rPr>
          <w:rFonts w:ascii="宋体" w:hAnsi="宋体"/>
          <w:bCs/>
          <w:sz w:val="24"/>
        </w:rPr>
        <w:t>.</w:t>
      </w:r>
      <w:r>
        <w:rPr>
          <w:rFonts w:ascii="宋体" w:hAnsi="宋体" w:hint="eastAsia"/>
          <w:bCs/>
          <w:sz w:val="24"/>
        </w:rPr>
        <w:t>03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1.2.4</w:t>
        </w:r>
      </w:smartTag>
      <w:r>
        <w:rPr>
          <w:rFonts w:ascii="宋体" w:hAnsi="宋体" w:hint="eastAsia"/>
          <w:bCs/>
          <w:sz w:val="24"/>
        </w:rPr>
        <w:t xml:space="preserve">  降雨量（mm）（近30年）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（l） 年平均降雨量                                       427.1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 月最大降雨量                                       260.9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（3） 日最大降雨量                                       115.2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（4） 小时最大降雨量                                      79.0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（5） 十分钟最大降雨量                                    28.0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（6） 最大年降雨总量                                     605.5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（7） 一次暴雨持续时间（h）                               5.5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（8） 最大降雨量（mm）                                   103.2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1.2.5</w:t>
        </w:r>
      </w:smartTag>
      <w:r>
        <w:rPr>
          <w:rFonts w:ascii="宋体" w:hAnsi="宋体" w:hint="eastAsia"/>
          <w:bCs/>
          <w:sz w:val="24"/>
        </w:rPr>
        <w:t xml:space="preserve"> 雪荷载（近30年）                                      0.3kN/m2 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（1） 最大积雪厚度（mm）                                   220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1.2.6</w:t>
        </w:r>
      </w:smartTag>
      <w:r>
        <w:rPr>
          <w:rFonts w:ascii="宋体" w:hAnsi="宋体" w:hint="eastAsia"/>
          <w:bCs/>
          <w:sz w:val="24"/>
        </w:rPr>
        <w:t xml:space="preserve"> 风速、风压（重现期30年,距地面10米高处）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（1） 瞬时最大风速（m/s）                                 30.8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（2） 时距10分钟平均最大风速（m/s）                    </w:t>
      </w:r>
      <w:r>
        <w:rPr>
          <w:rFonts w:ascii="宋体" w:hAnsi="宋体"/>
          <w:bCs/>
          <w:sz w:val="24"/>
        </w:rPr>
        <w:t xml:space="preserve">  </w:t>
      </w:r>
      <w:r>
        <w:rPr>
          <w:rFonts w:ascii="宋体" w:hAnsi="宋体" w:hint="eastAsia"/>
          <w:bCs/>
          <w:sz w:val="24"/>
        </w:rPr>
        <w:t>28.3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（3） 时距10分钟基本风压（</w:t>
      </w:r>
      <w:proofErr w:type="spellStart"/>
      <w:r>
        <w:rPr>
          <w:rFonts w:ascii="宋体" w:hAnsi="宋体" w:hint="eastAsia"/>
          <w:bCs/>
          <w:sz w:val="24"/>
        </w:rPr>
        <w:t>kN</w:t>
      </w:r>
      <w:proofErr w:type="spellEnd"/>
      <w:r>
        <w:rPr>
          <w:rFonts w:ascii="宋体" w:hAnsi="宋体" w:hint="eastAsia"/>
          <w:bCs/>
          <w:sz w:val="24"/>
        </w:rPr>
        <w:t xml:space="preserve">/m2）                    </w:t>
      </w:r>
      <w:r>
        <w:rPr>
          <w:rFonts w:ascii="宋体" w:hAnsi="宋体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0.5kN/m2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1.2.7</w:t>
        </w:r>
      </w:smartTag>
      <w:r>
        <w:rPr>
          <w:rFonts w:ascii="宋体" w:hAnsi="宋体" w:hint="eastAsia"/>
          <w:bCs/>
          <w:sz w:val="24"/>
        </w:rPr>
        <w:t xml:space="preserve"> 主导风向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（1） 全年                                                 NW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 冬季                                                 NW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（3） 夏季                                                  S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1.2.8</w:t>
        </w:r>
      </w:smartTag>
      <w:r>
        <w:rPr>
          <w:rFonts w:ascii="宋体" w:hAnsi="宋体" w:hint="eastAsia"/>
          <w:bCs/>
          <w:sz w:val="24"/>
        </w:rPr>
        <w:t xml:space="preserve"> 雷电（近30年）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（1）年平均雷电日数                                      22.7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（2）年最大雷电日数                                      43.0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1.2.9</w:t>
        </w:r>
      </w:smartTag>
      <w:r>
        <w:rPr>
          <w:rFonts w:ascii="宋体" w:hAnsi="宋体" w:hint="eastAsia"/>
          <w:bCs/>
          <w:sz w:val="24"/>
        </w:rPr>
        <w:t xml:space="preserve"> 日照（近30年）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（l）年平均日照时数                                    2733.2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（2）年最大日照时数                                   3073.7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1.2.10</w:t>
        </w:r>
      </w:smartTag>
      <w:r>
        <w:rPr>
          <w:rFonts w:ascii="宋体" w:hAnsi="宋体" w:hint="eastAsia"/>
          <w:bCs/>
          <w:sz w:val="24"/>
        </w:rPr>
        <w:t xml:space="preserve"> 最大冻土深度（mm）                                2090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1.2.11</w:t>
        </w:r>
      </w:smartTag>
      <w:r>
        <w:rPr>
          <w:rFonts w:ascii="宋体" w:hAnsi="宋体" w:hint="eastAsia"/>
          <w:bCs/>
          <w:sz w:val="24"/>
        </w:rPr>
        <w:t xml:space="preserve"> 区域的地震基本烈度                                6级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</w:t>
      </w:r>
      <w:r>
        <w:rPr>
          <w:rFonts w:ascii="宋体" w:hAnsi="宋体"/>
          <w:bCs/>
          <w:sz w:val="24"/>
        </w:rPr>
        <w:t>、标准和规范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设计、制造、检验、包装运输及安装</w:t>
      </w:r>
      <w:r>
        <w:rPr>
          <w:rFonts w:ascii="宋体" w:hAnsi="宋体" w:hint="eastAsia"/>
          <w:bCs/>
          <w:sz w:val="24"/>
        </w:rPr>
        <w:t>标准要求满足但不限于下列标准，以下标准按照最新版本执行。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JB/T4113</w:t>
      </w:r>
      <w:r>
        <w:rPr>
          <w:rFonts w:ascii="宋体" w:hAnsi="宋体"/>
          <w:bCs/>
          <w:sz w:val="24"/>
        </w:rPr>
        <w:tab/>
        <w:t>石油、化学和气体工业用整体齿轮增速组装型离心式空气压缩机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JB/T6443</w:t>
      </w:r>
      <w:r>
        <w:rPr>
          <w:rFonts w:ascii="宋体" w:hAnsi="宋体"/>
          <w:bCs/>
          <w:sz w:val="24"/>
        </w:rPr>
        <w:tab/>
        <w:t>石油、化工和气体工业用轴流、离心压缩机及</w:t>
      </w:r>
      <w:proofErr w:type="gramStart"/>
      <w:r>
        <w:rPr>
          <w:rFonts w:ascii="宋体" w:hAnsi="宋体"/>
          <w:bCs/>
          <w:sz w:val="24"/>
        </w:rPr>
        <w:t>膨胀机</w:t>
      </w:r>
      <w:proofErr w:type="gramEnd"/>
      <w:r>
        <w:rPr>
          <w:rFonts w:ascii="宋体" w:hAnsi="宋体"/>
          <w:bCs/>
          <w:sz w:val="24"/>
        </w:rPr>
        <w:t>-压缩机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API 617</w:t>
      </w:r>
      <w:r>
        <w:rPr>
          <w:rFonts w:ascii="宋体" w:hAnsi="宋体"/>
          <w:bCs/>
          <w:sz w:val="24"/>
        </w:rPr>
        <w:tab/>
        <w:t>石油、化工和气体工业用轴流、离心压缩机及</w:t>
      </w:r>
      <w:proofErr w:type="gramStart"/>
      <w:r>
        <w:rPr>
          <w:rFonts w:ascii="宋体" w:hAnsi="宋体"/>
          <w:bCs/>
          <w:sz w:val="24"/>
        </w:rPr>
        <w:t>膨胀机</w:t>
      </w:r>
      <w:proofErr w:type="gramEnd"/>
      <w:r>
        <w:rPr>
          <w:rFonts w:ascii="宋体" w:hAnsi="宋体"/>
          <w:bCs/>
          <w:sz w:val="24"/>
        </w:rPr>
        <w:t>-压缩机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JB/T7258</w:t>
      </w:r>
      <w:r>
        <w:rPr>
          <w:rFonts w:ascii="宋体" w:hAnsi="宋体"/>
          <w:bCs/>
          <w:sz w:val="24"/>
        </w:rPr>
        <w:tab/>
        <w:t>一般用途的离心式鼓风机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HJ/T278</w:t>
      </w:r>
      <w:r>
        <w:rPr>
          <w:rFonts w:ascii="宋体" w:hAnsi="宋体"/>
          <w:bCs/>
          <w:sz w:val="24"/>
        </w:rPr>
        <w:tab/>
        <w:t>环境保护产品技术要求─单级高速曝气离心鼓风机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GB150</w:t>
      </w:r>
      <w:r>
        <w:rPr>
          <w:rFonts w:ascii="宋体" w:hAnsi="宋体"/>
          <w:bCs/>
          <w:sz w:val="24"/>
        </w:rPr>
        <w:tab/>
      </w:r>
      <w:r>
        <w:rPr>
          <w:rFonts w:ascii="宋体" w:hAnsi="宋体"/>
          <w:bCs/>
          <w:sz w:val="24"/>
        </w:rPr>
        <w:tab/>
        <w:t>压力容器设计标准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JB/T53064</w:t>
      </w:r>
      <w:r>
        <w:rPr>
          <w:rFonts w:ascii="宋体" w:hAnsi="宋体"/>
          <w:bCs/>
          <w:sz w:val="24"/>
        </w:rPr>
        <w:tab/>
        <w:t>离心压缩机产品质量分等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lastRenderedPageBreak/>
        <w:t>GB1348</w:t>
      </w:r>
      <w:r>
        <w:rPr>
          <w:rFonts w:ascii="宋体" w:hAnsi="宋体"/>
          <w:bCs/>
          <w:sz w:val="24"/>
        </w:rPr>
        <w:tab/>
      </w:r>
      <w:r>
        <w:rPr>
          <w:rFonts w:ascii="宋体" w:hAnsi="宋体" w:hint="eastAsia"/>
          <w:bCs/>
          <w:sz w:val="24"/>
        </w:rPr>
        <w:t xml:space="preserve">   </w:t>
      </w:r>
      <w:r>
        <w:rPr>
          <w:rFonts w:ascii="宋体" w:hAnsi="宋体"/>
          <w:bCs/>
          <w:sz w:val="24"/>
        </w:rPr>
        <w:t>球墨铸铁件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GB9439</w:t>
      </w:r>
      <w:r>
        <w:rPr>
          <w:rFonts w:ascii="宋体" w:hAnsi="宋体"/>
          <w:bCs/>
          <w:sz w:val="24"/>
        </w:rPr>
        <w:tab/>
      </w:r>
      <w:r>
        <w:rPr>
          <w:rFonts w:ascii="宋体" w:hAnsi="宋体" w:hint="eastAsia"/>
          <w:bCs/>
          <w:sz w:val="24"/>
        </w:rPr>
        <w:t xml:space="preserve">   </w:t>
      </w:r>
      <w:r>
        <w:rPr>
          <w:rFonts w:ascii="宋体" w:hAnsi="宋体"/>
          <w:bCs/>
          <w:sz w:val="24"/>
        </w:rPr>
        <w:t>灰铸铁件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GB/T699</w:t>
      </w:r>
      <w:r>
        <w:rPr>
          <w:rFonts w:ascii="宋体" w:hAnsi="宋体"/>
          <w:bCs/>
          <w:sz w:val="24"/>
        </w:rPr>
        <w:tab/>
        <w:t>优质碳素结构钢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GB/T3077</w:t>
      </w:r>
      <w:r>
        <w:rPr>
          <w:rFonts w:ascii="宋体" w:hAnsi="宋体"/>
          <w:bCs/>
          <w:sz w:val="24"/>
        </w:rPr>
        <w:tab/>
        <w:t>合金结构钢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GB/T2975</w:t>
      </w:r>
      <w:r>
        <w:rPr>
          <w:rFonts w:ascii="宋体" w:hAnsi="宋体"/>
          <w:bCs/>
          <w:sz w:val="24"/>
        </w:rPr>
        <w:tab/>
        <w:t>钢材力学性能及工艺性能试验取样规定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GB/T2101</w:t>
      </w:r>
      <w:r>
        <w:rPr>
          <w:rFonts w:ascii="宋体" w:hAnsi="宋体"/>
          <w:bCs/>
          <w:sz w:val="24"/>
        </w:rPr>
        <w:tab/>
        <w:t>型钢验收、包装、标志及质量证明书的一般规定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GB9116-2000</w:t>
      </w:r>
      <w:r>
        <w:rPr>
          <w:rFonts w:ascii="宋体" w:hAnsi="宋体"/>
          <w:bCs/>
          <w:sz w:val="24"/>
        </w:rPr>
        <w:tab/>
      </w:r>
      <w:proofErr w:type="gramStart"/>
      <w:r>
        <w:rPr>
          <w:rFonts w:ascii="宋体" w:hAnsi="宋体"/>
          <w:bCs/>
          <w:sz w:val="24"/>
        </w:rPr>
        <w:t>带颈平焊</w:t>
      </w:r>
      <w:proofErr w:type="gramEnd"/>
      <w:r>
        <w:rPr>
          <w:rFonts w:ascii="宋体" w:hAnsi="宋体"/>
          <w:bCs/>
          <w:sz w:val="24"/>
        </w:rPr>
        <w:t>钢制管法兰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GB9117</w:t>
      </w:r>
      <w:r>
        <w:rPr>
          <w:rFonts w:ascii="宋体" w:hAnsi="宋体"/>
          <w:bCs/>
          <w:sz w:val="24"/>
        </w:rPr>
        <w:tab/>
        <w:t>-2000</w:t>
      </w:r>
      <w:r>
        <w:rPr>
          <w:rFonts w:ascii="宋体" w:hAnsi="宋体"/>
          <w:bCs/>
          <w:sz w:val="24"/>
        </w:rPr>
        <w:tab/>
      </w:r>
      <w:proofErr w:type="gramStart"/>
      <w:r>
        <w:rPr>
          <w:rFonts w:ascii="宋体" w:hAnsi="宋体"/>
          <w:bCs/>
          <w:sz w:val="24"/>
        </w:rPr>
        <w:t>带颈平插</w:t>
      </w:r>
      <w:proofErr w:type="gramEnd"/>
      <w:r>
        <w:rPr>
          <w:rFonts w:ascii="宋体" w:hAnsi="宋体"/>
          <w:bCs/>
          <w:sz w:val="24"/>
        </w:rPr>
        <w:t>钢制管法兰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GB9119-2000</w:t>
      </w:r>
      <w:r>
        <w:rPr>
          <w:rFonts w:ascii="宋体" w:hAnsi="宋体"/>
          <w:bCs/>
          <w:sz w:val="24"/>
        </w:rPr>
        <w:tab/>
        <w:t>板式平焊钢制管法兰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HG20592～20635</w:t>
      </w:r>
      <w:r>
        <w:rPr>
          <w:rFonts w:ascii="宋体" w:hAnsi="宋体" w:hint="eastAsia"/>
          <w:bCs/>
          <w:sz w:val="24"/>
        </w:rPr>
        <w:t>-</w:t>
      </w:r>
      <w:r>
        <w:rPr>
          <w:rFonts w:ascii="宋体" w:hAnsi="宋体"/>
          <w:bCs/>
          <w:sz w:val="24"/>
        </w:rPr>
        <w:t>2009</w:t>
      </w:r>
      <w:r>
        <w:rPr>
          <w:rFonts w:ascii="宋体" w:hAnsi="宋体"/>
          <w:bCs/>
          <w:sz w:val="24"/>
        </w:rPr>
        <w:tab/>
        <w:t>钢制管法兰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GB/T8163</w:t>
      </w:r>
      <w:r>
        <w:rPr>
          <w:rFonts w:ascii="宋体" w:hAnsi="宋体"/>
          <w:bCs/>
          <w:sz w:val="24"/>
        </w:rPr>
        <w:tab/>
      </w:r>
      <w:r>
        <w:rPr>
          <w:rFonts w:ascii="宋体" w:hAnsi="宋体" w:hint="eastAsia"/>
          <w:bCs/>
          <w:sz w:val="24"/>
        </w:rPr>
        <w:t xml:space="preserve">   </w:t>
      </w:r>
      <w:r>
        <w:rPr>
          <w:rFonts w:ascii="宋体" w:hAnsi="宋体"/>
          <w:bCs/>
          <w:sz w:val="24"/>
        </w:rPr>
        <w:t>输送流体用无缝钢管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GB/T2100</w:t>
      </w:r>
      <w:r>
        <w:rPr>
          <w:rFonts w:ascii="宋体" w:hAnsi="宋体"/>
          <w:bCs/>
          <w:sz w:val="24"/>
        </w:rPr>
        <w:tab/>
        <w:t>一般用途耐蚀钢铸件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JB/T6887</w:t>
      </w:r>
      <w:r>
        <w:rPr>
          <w:rFonts w:ascii="宋体" w:hAnsi="宋体"/>
          <w:bCs/>
          <w:sz w:val="24"/>
        </w:rPr>
        <w:tab/>
        <w:t>风机用铸铁件技术条件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JB/T6889</w:t>
      </w:r>
      <w:r>
        <w:rPr>
          <w:rFonts w:ascii="宋体" w:hAnsi="宋体"/>
          <w:bCs/>
          <w:sz w:val="24"/>
        </w:rPr>
        <w:tab/>
        <w:t>风机用铸铁件缺陷修补技术条件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JB/T6395</w:t>
      </w:r>
      <w:r>
        <w:rPr>
          <w:rFonts w:ascii="宋体" w:hAnsi="宋体"/>
          <w:bCs/>
          <w:sz w:val="24"/>
        </w:rPr>
        <w:tab/>
        <w:t>大型齿轮、齿圈锻件 技术条件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GB/T12467.1-12467.4</w:t>
      </w:r>
      <w:r>
        <w:rPr>
          <w:rFonts w:ascii="宋体" w:hAnsi="宋体"/>
          <w:bCs/>
          <w:sz w:val="24"/>
        </w:rPr>
        <w:tab/>
        <w:t>焊接质量要求金属材料的熔化焊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JB/T4709</w:t>
      </w:r>
      <w:r>
        <w:rPr>
          <w:rFonts w:ascii="宋体" w:hAnsi="宋体"/>
          <w:bCs/>
          <w:sz w:val="24"/>
        </w:rPr>
        <w:tab/>
        <w:t>钢制压力容器焊接规程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GB/T2888</w:t>
      </w:r>
      <w:r>
        <w:rPr>
          <w:rFonts w:ascii="宋体" w:hAnsi="宋体"/>
          <w:bCs/>
          <w:sz w:val="24"/>
        </w:rPr>
        <w:tab/>
        <w:t>风机和罗茨鼓风机噪声测量方法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GB/T4760</w:t>
      </w:r>
      <w:r>
        <w:rPr>
          <w:rFonts w:ascii="宋体" w:hAnsi="宋体"/>
          <w:bCs/>
          <w:sz w:val="24"/>
        </w:rPr>
        <w:tab/>
        <w:t>消声器测量方法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SHS01003</w:t>
      </w:r>
      <w:r>
        <w:rPr>
          <w:rFonts w:ascii="宋体" w:hAnsi="宋体"/>
          <w:bCs/>
          <w:sz w:val="24"/>
        </w:rPr>
        <w:tab/>
        <w:t>石化化工旋转机械振动标准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GB9239</w:t>
      </w:r>
      <w:r>
        <w:rPr>
          <w:rFonts w:ascii="宋体" w:hAnsi="宋体"/>
          <w:bCs/>
          <w:sz w:val="24"/>
        </w:rPr>
        <w:tab/>
        <w:t>刚性转子平衡品质许用不平衡的确定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API 670</w:t>
      </w:r>
      <w:r>
        <w:rPr>
          <w:rFonts w:ascii="宋体" w:hAnsi="宋体"/>
          <w:bCs/>
          <w:sz w:val="24"/>
        </w:rPr>
        <w:tab/>
        <w:t>振动、轴向位置和轴承温度监测系统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GB191</w:t>
      </w:r>
      <w:r>
        <w:rPr>
          <w:rFonts w:ascii="宋体" w:hAnsi="宋体"/>
          <w:bCs/>
          <w:sz w:val="24"/>
        </w:rPr>
        <w:tab/>
        <w:t>包装储运图示标志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GB/T4879</w:t>
      </w:r>
      <w:r>
        <w:rPr>
          <w:rFonts w:ascii="宋体" w:hAnsi="宋体"/>
          <w:bCs/>
          <w:sz w:val="24"/>
        </w:rPr>
        <w:tab/>
        <w:t>防锈包装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GB/T5048</w:t>
      </w:r>
      <w:r>
        <w:rPr>
          <w:rFonts w:ascii="宋体" w:hAnsi="宋体"/>
          <w:bCs/>
          <w:sz w:val="24"/>
        </w:rPr>
        <w:tab/>
        <w:t>防潮包装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GB/T7350</w:t>
      </w:r>
      <w:r>
        <w:rPr>
          <w:rFonts w:ascii="宋体" w:hAnsi="宋体"/>
          <w:bCs/>
          <w:sz w:val="24"/>
        </w:rPr>
        <w:tab/>
        <w:t>防水包装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GB/T8166</w:t>
      </w:r>
      <w:r>
        <w:rPr>
          <w:rFonts w:ascii="宋体" w:hAnsi="宋体"/>
          <w:bCs/>
          <w:sz w:val="24"/>
        </w:rPr>
        <w:tab/>
        <w:t>缓冲包装设计方法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JB/T3165</w:t>
      </w:r>
      <w:r>
        <w:rPr>
          <w:rFonts w:ascii="宋体" w:hAnsi="宋体"/>
          <w:bCs/>
          <w:sz w:val="24"/>
        </w:rPr>
        <w:tab/>
      </w:r>
      <w:r>
        <w:rPr>
          <w:rFonts w:ascii="宋体" w:hAnsi="宋体"/>
          <w:bCs/>
          <w:sz w:val="24"/>
        </w:rPr>
        <w:tab/>
        <w:t>离心和轴流式鼓风机、压缩机热力性能试验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GB50275</w:t>
      </w:r>
      <w:r>
        <w:rPr>
          <w:rFonts w:ascii="宋体" w:hAnsi="宋体"/>
          <w:bCs/>
          <w:sz w:val="24"/>
        </w:rPr>
        <w:tab/>
        <w:t>压缩机、风机、泵安装工程施工验收规范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GB50169</w:t>
      </w:r>
      <w:r>
        <w:rPr>
          <w:rFonts w:ascii="宋体" w:hAnsi="宋体"/>
          <w:bCs/>
          <w:sz w:val="24"/>
        </w:rPr>
        <w:tab/>
        <w:t>电气装置安装工程-接地装置施工及验收规范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GB50231机械设备安装工程施工及验收通用规范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DL5011</w:t>
      </w:r>
      <w:r>
        <w:rPr>
          <w:rFonts w:ascii="宋体" w:hAnsi="宋体"/>
          <w:bCs/>
          <w:sz w:val="24"/>
        </w:rPr>
        <w:tab/>
        <w:t xml:space="preserve">电力建设施工及验收技术规范   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API614</w:t>
      </w:r>
      <w:r>
        <w:rPr>
          <w:rFonts w:ascii="宋体" w:hAnsi="宋体"/>
          <w:bCs/>
          <w:sz w:val="24"/>
        </w:rPr>
        <w:tab/>
        <w:t>润滑、轴密封和油控制系统和辅助设备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GB3452.1</w:t>
      </w:r>
      <w:r>
        <w:rPr>
          <w:rFonts w:ascii="宋体" w:hAnsi="宋体"/>
          <w:bCs/>
          <w:sz w:val="24"/>
        </w:rPr>
        <w:tab/>
        <w:t>液压气动用O型橡胶密封圈尺寸系列及公差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GB755</w:t>
      </w:r>
      <w:r>
        <w:rPr>
          <w:rFonts w:ascii="宋体" w:hAnsi="宋体"/>
          <w:bCs/>
          <w:sz w:val="24"/>
        </w:rPr>
        <w:tab/>
      </w:r>
      <w:r>
        <w:rPr>
          <w:rFonts w:ascii="宋体" w:hAnsi="宋体" w:hint="eastAsia"/>
          <w:bCs/>
          <w:sz w:val="24"/>
        </w:rPr>
        <w:t xml:space="preserve">   </w:t>
      </w:r>
      <w:r>
        <w:rPr>
          <w:rFonts w:ascii="宋体" w:hAnsi="宋体"/>
          <w:bCs/>
          <w:sz w:val="24"/>
        </w:rPr>
        <w:t>旋转电机定额和性能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</w:t>
      </w:r>
      <w:r>
        <w:rPr>
          <w:rFonts w:ascii="宋体" w:hAnsi="宋体"/>
          <w:bCs/>
          <w:sz w:val="24"/>
        </w:rPr>
        <w:t>、</w:t>
      </w:r>
      <w:r>
        <w:rPr>
          <w:rFonts w:ascii="宋体" w:hAnsi="宋体" w:hint="eastAsia"/>
          <w:bCs/>
          <w:sz w:val="24"/>
        </w:rPr>
        <w:t>技术要求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3.1保证设备的设计和制造完全满足国家及行业最新标准、规范的要求，并应充分考虑当地环境条件和使用条件的影响。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3.2按</w:t>
      </w:r>
      <w:r>
        <w:rPr>
          <w:rFonts w:ascii="宋体" w:hAnsi="宋体"/>
          <w:bCs/>
          <w:sz w:val="24"/>
        </w:rPr>
        <w:t>ISO9001</w:t>
      </w:r>
      <w:r>
        <w:rPr>
          <w:rFonts w:ascii="宋体" w:hAnsi="宋体" w:hint="eastAsia"/>
          <w:bCs/>
          <w:sz w:val="24"/>
        </w:rPr>
        <w:t>要求对产品从设计、原料采购、热加工、冷加工、半成品、装配、测试、售后服务每个环节进行控制。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3.3设备用材应采用能满足其使用条件的优质材料，零部件的选择应以技术先进、成熟可靠、安全耐用为基本原则。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3.4卖方保证在接到中标通知书后3个月内完成全套设备制造、并运至买方现场。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3.5卖方保证所有外购件均为全优的，涉及到分包商的供货质量、设备性能、售</w:t>
      </w:r>
      <w:r>
        <w:rPr>
          <w:rFonts w:ascii="宋体" w:hAnsi="宋体" w:hint="eastAsia"/>
          <w:bCs/>
          <w:sz w:val="24"/>
        </w:rPr>
        <w:lastRenderedPageBreak/>
        <w:t>后服务等方面，卖方承担全部责任，一经发现质量问题随时无偿更换或维修。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3.6轴功率：额定流量下，偏差不大于＋</w:t>
      </w:r>
      <w:r>
        <w:rPr>
          <w:rFonts w:ascii="宋体" w:hAnsi="宋体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％。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3.7机组噪音：距离机组</w:t>
      </w:r>
      <w:r>
        <w:rPr>
          <w:rFonts w:ascii="宋体" w:hAnsi="宋体"/>
          <w:bCs/>
          <w:sz w:val="24"/>
        </w:rPr>
        <w:t>1m</w:t>
      </w:r>
      <w:r>
        <w:rPr>
          <w:rFonts w:ascii="宋体" w:hAnsi="宋体" w:hint="eastAsia"/>
          <w:bCs/>
          <w:sz w:val="24"/>
        </w:rPr>
        <w:t>处，自身噪音不大于</w:t>
      </w:r>
      <w:r>
        <w:rPr>
          <w:rFonts w:ascii="宋体" w:hAnsi="宋体"/>
          <w:bCs/>
          <w:sz w:val="24"/>
        </w:rPr>
        <w:t>85dBA</w:t>
      </w:r>
      <w:r>
        <w:rPr>
          <w:rFonts w:ascii="宋体" w:hAnsi="宋体" w:hint="eastAsia"/>
          <w:bCs/>
          <w:sz w:val="24"/>
        </w:rPr>
        <w:t>，电机噪音按国家相关标准执行。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3.8鼓风机机壳上的所有接口采用机加工。鼓风机设有供起吊用的吊耳。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3.9 叶轮做静平衡和动平衡试验。叶轮的设计线速度为实际运行的最大线速度的</w:t>
      </w:r>
      <w:r>
        <w:rPr>
          <w:rFonts w:ascii="宋体" w:hAnsi="宋体"/>
          <w:bCs/>
          <w:sz w:val="24"/>
        </w:rPr>
        <w:t>120</w:t>
      </w:r>
      <w:r>
        <w:rPr>
          <w:rFonts w:ascii="宋体" w:hAnsi="宋体" w:hint="eastAsia"/>
          <w:bCs/>
          <w:sz w:val="24"/>
        </w:rPr>
        <w:t>％。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3.10 鼓风机装有可</w:t>
      </w:r>
      <w:proofErr w:type="gramStart"/>
      <w:r>
        <w:rPr>
          <w:rFonts w:ascii="宋体" w:hAnsi="宋体" w:hint="eastAsia"/>
          <w:bCs/>
          <w:sz w:val="24"/>
        </w:rPr>
        <w:t>调进口导叶</w:t>
      </w:r>
      <w:proofErr w:type="gramEnd"/>
      <w:r>
        <w:rPr>
          <w:rFonts w:ascii="宋体" w:hAnsi="宋体" w:hint="eastAsia"/>
          <w:bCs/>
          <w:sz w:val="24"/>
        </w:rPr>
        <w:t>机构，</w:t>
      </w:r>
      <w:proofErr w:type="gramStart"/>
      <w:r>
        <w:rPr>
          <w:rFonts w:ascii="宋体" w:hAnsi="宋体" w:hint="eastAsia"/>
          <w:bCs/>
          <w:sz w:val="24"/>
        </w:rPr>
        <w:t>导叶开</w:t>
      </w:r>
      <w:proofErr w:type="gramEnd"/>
      <w:r>
        <w:rPr>
          <w:rFonts w:ascii="宋体" w:hAnsi="宋体" w:hint="eastAsia"/>
          <w:bCs/>
          <w:sz w:val="24"/>
        </w:rPr>
        <w:t>度可通过PLC控制柜观察，也可现场观察。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3.11 所有转动部件做动平衡试验。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3.12 增速齿轮的服务系数为</w:t>
      </w:r>
      <w:r>
        <w:rPr>
          <w:rFonts w:ascii="宋体" w:hAnsi="宋体"/>
          <w:bCs/>
          <w:sz w:val="24"/>
        </w:rPr>
        <w:t>1.</w:t>
      </w:r>
      <w:r>
        <w:rPr>
          <w:rFonts w:ascii="宋体" w:hAnsi="宋体" w:hint="eastAsia"/>
          <w:bCs/>
          <w:sz w:val="24"/>
        </w:rPr>
        <w:t>8。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3.13 齿轮箱采用水平剖分结构以便于检查和维护。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3.14保证油封不渗油、不漏油，油箱及齿轮箱</w:t>
      </w:r>
      <w:proofErr w:type="gramStart"/>
      <w:r>
        <w:rPr>
          <w:rFonts w:ascii="宋体" w:hAnsi="宋体" w:hint="eastAsia"/>
          <w:bCs/>
          <w:sz w:val="24"/>
        </w:rPr>
        <w:t>呼吸帽可实现</w:t>
      </w:r>
      <w:proofErr w:type="gramEnd"/>
      <w:r>
        <w:rPr>
          <w:rFonts w:ascii="宋体" w:hAnsi="宋体" w:hint="eastAsia"/>
          <w:bCs/>
          <w:sz w:val="24"/>
        </w:rPr>
        <w:t>自动回油，不出现喷油现象。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3.15 每台鼓风机配有一个公用底座以安装鼓风机、增速齿轮、电机、润滑油系统及附件。该底座由成型钢材制成，具有足够的刚性，并采用四点吊装。在设备整体吊装时不会发生变形或其它损伤。底座包括油箱。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3.16电机轴承采用润滑脂润滑，配套注油和排油装置。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3.17电机应有热阻测温（测量定子及轴承），数据引至自带程控PLC系统，PLC系统留有远程通讯接口。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</w:t>
      </w:r>
      <w:r>
        <w:rPr>
          <w:rFonts w:ascii="宋体" w:hAnsi="宋体"/>
          <w:bCs/>
          <w:sz w:val="24"/>
        </w:rPr>
        <w:t>.1</w:t>
      </w:r>
      <w:r>
        <w:rPr>
          <w:rFonts w:ascii="宋体" w:hAnsi="宋体" w:hint="eastAsia"/>
          <w:bCs/>
          <w:sz w:val="24"/>
        </w:rPr>
        <w:t>8</w:t>
      </w:r>
      <w:r>
        <w:rPr>
          <w:rFonts w:ascii="宋体" w:hAnsi="宋体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鼓风机轴承箱应有热阻测温、轴振动（水平、垂直两点）监测，数据引至自带程控PLC系统，PLC系统留有远程通讯接口。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3.19油泵配套主油泵和</w:t>
      </w:r>
      <w:proofErr w:type="gramStart"/>
      <w:r>
        <w:rPr>
          <w:rFonts w:ascii="宋体" w:hAnsi="宋体" w:hint="eastAsia"/>
          <w:bCs/>
          <w:sz w:val="24"/>
        </w:rPr>
        <w:t>辅油泵</w:t>
      </w:r>
      <w:proofErr w:type="gramEnd"/>
      <w:r>
        <w:rPr>
          <w:rFonts w:ascii="宋体" w:hAnsi="宋体" w:hint="eastAsia"/>
          <w:bCs/>
          <w:sz w:val="24"/>
        </w:rPr>
        <w:t>各一套。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3.20油过滤器具备在线切换、清洗功能，切换油过滤器无需停鼓风机机组。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3.21要求</w:t>
      </w:r>
      <w:proofErr w:type="gramStart"/>
      <w:r>
        <w:rPr>
          <w:rFonts w:ascii="宋体" w:hAnsi="宋体" w:hint="eastAsia"/>
          <w:bCs/>
          <w:sz w:val="24"/>
        </w:rPr>
        <w:t>入口导叶为</w:t>
      </w:r>
      <w:proofErr w:type="gramEnd"/>
      <w:r>
        <w:rPr>
          <w:rFonts w:ascii="宋体" w:hAnsi="宋体" w:hint="eastAsia"/>
          <w:bCs/>
          <w:sz w:val="24"/>
        </w:rPr>
        <w:t>电动控制。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3.22要求卖方提供现场PLC和触摸屏的源程序。 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3.23测振系统要求选用本</w:t>
      </w:r>
      <w:proofErr w:type="gramStart"/>
      <w:r>
        <w:rPr>
          <w:rFonts w:ascii="宋体" w:hAnsi="宋体" w:hint="eastAsia"/>
          <w:bCs/>
          <w:sz w:val="24"/>
        </w:rPr>
        <w:t>特</w:t>
      </w:r>
      <w:proofErr w:type="gramEnd"/>
      <w:r>
        <w:rPr>
          <w:rFonts w:ascii="宋体" w:hAnsi="宋体" w:hint="eastAsia"/>
          <w:bCs/>
          <w:sz w:val="24"/>
        </w:rPr>
        <w:t>利或同等品牌的进口产品。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3.24压力及差压变送器选用进口品牌。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3.25需要提供PLC、触摸屏系统的源程序和组态软件。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3.26 PLC控制系统现场机柜的设计要满足最新行业标准，要有15%的预留扩容空间。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3.27 PLC控制系统设计要满足最新行业标准，留有15%的预留点数。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3.28 电气相关要求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3.28.1</w:t>
        </w:r>
      </w:smartTag>
      <w:r>
        <w:rPr>
          <w:rFonts w:ascii="宋体" w:hAnsi="宋体" w:hint="eastAsia"/>
          <w:bCs/>
          <w:sz w:val="24"/>
        </w:rPr>
        <w:t>电动机防护等级选用IP54，绝缘等级F级。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3.28.2</w:t>
        </w:r>
      </w:smartTag>
      <w:r>
        <w:rPr>
          <w:rFonts w:ascii="宋体" w:hAnsi="宋体" w:hint="eastAsia"/>
          <w:bCs/>
          <w:sz w:val="24"/>
        </w:rPr>
        <w:t>电动机应选用高效节能YE3系列，控制柜必须带有</w:t>
      </w:r>
      <w:proofErr w:type="gramStart"/>
      <w:r>
        <w:rPr>
          <w:rFonts w:ascii="宋体" w:hAnsi="宋体" w:hint="eastAsia"/>
          <w:bCs/>
          <w:sz w:val="24"/>
        </w:rPr>
        <w:t>软启动</w:t>
      </w:r>
      <w:proofErr w:type="gramEnd"/>
      <w:r>
        <w:rPr>
          <w:rFonts w:ascii="宋体" w:hAnsi="宋体" w:hint="eastAsia"/>
          <w:bCs/>
          <w:sz w:val="24"/>
        </w:rPr>
        <w:t>装置。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 w:val="24"/>
        </w:rPr>
        <w:t>4 选型参数及供货范围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4.1</w:t>
      </w:r>
      <w:r>
        <w:rPr>
          <w:rFonts w:ascii="宋体" w:hAnsi="宋体"/>
          <w:bCs/>
          <w:sz w:val="24"/>
        </w:rPr>
        <w:tab/>
      </w:r>
      <w:r>
        <w:rPr>
          <w:rFonts w:ascii="宋体" w:hAnsi="宋体" w:hint="eastAsia"/>
          <w:bCs/>
          <w:sz w:val="24"/>
        </w:rPr>
        <w:t>选型参数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选型参数见数据表。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4.2供货范围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整机</w:t>
      </w:r>
      <w:proofErr w:type="gramStart"/>
      <w:r>
        <w:rPr>
          <w:rFonts w:ascii="宋体" w:hAnsi="宋体" w:hint="eastAsia"/>
          <w:bCs/>
          <w:sz w:val="24"/>
        </w:rPr>
        <w:t>以撬装形式</w:t>
      </w:r>
      <w:proofErr w:type="gramEnd"/>
      <w:r>
        <w:rPr>
          <w:rFonts w:ascii="宋体" w:hAnsi="宋体" w:hint="eastAsia"/>
          <w:bCs/>
          <w:sz w:val="24"/>
        </w:rPr>
        <w:t>整体供货，包括但不限于以下部分：</w:t>
      </w:r>
    </w:p>
    <w:p w:rsidR="001651DD" w:rsidRDefault="001651DD" w:rsidP="008B2DDC">
      <w:pPr>
        <w:snapToGrid w:val="0"/>
        <w:spacing w:before="120"/>
        <w:rPr>
          <w:rFonts w:ascii="宋体" w:hint="eastAsia"/>
          <w:bCs/>
          <w:color w:val="000000"/>
          <w:kern w:val="0"/>
          <w:sz w:val="24"/>
        </w:rPr>
      </w:pPr>
    </w:p>
    <w:p w:rsidR="001651DD" w:rsidRDefault="001651DD" w:rsidP="008B2DDC">
      <w:pPr>
        <w:snapToGrid w:val="0"/>
        <w:spacing w:before="120"/>
        <w:rPr>
          <w:rFonts w:ascii="宋体" w:hint="eastAsia"/>
          <w:bCs/>
          <w:color w:val="000000"/>
          <w:kern w:val="0"/>
          <w:sz w:val="24"/>
        </w:rPr>
      </w:pPr>
    </w:p>
    <w:p w:rsidR="001651DD" w:rsidRDefault="001651DD" w:rsidP="008B2DDC">
      <w:pPr>
        <w:snapToGrid w:val="0"/>
        <w:spacing w:before="120"/>
        <w:rPr>
          <w:rFonts w:ascii="宋体" w:hint="eastAsia"/>
          <w:bCs/>
          <w:color w:val="000000"/>
          <w:kern w:val="0"/>
          <w:sz w:val="24"/>
        </w:rPr>
      </w:pPr>
    </w:p>
    <w:p w:rsidR="008B2DDC" w:rsidRDefault="008B2DDC" w:rsidP="008B2DDC">
      <w:pPr>
        <w:snapToGrid w:val="0"/>
        <w:spacing w:before="120"/>
        <w:rPr>
          <w:rFonts w:ascii="宋体"/>
          <w:bCs/>
          <w:color w:val="000000"/>
          <w:kern w:val="0"/>
          <w:sz w:val="24"/>
        </w:rPr>
      </w:pPr>
      <w:r>
        <w:rPr>
          <w:rFonts w:ascii="宋体" w:hint="eastAsia"/>
          <w:bCs/>
          <w:color w:val="000000"/>
          <w:kern w:val="0"/>
          <w:sz w:val="24"/>
        </w:rPr>
        <w:lastRenderedPageBreak/>
        <w:t>鼓</w:t>
      </w:r>
      <w:r>
        <w:rPr>
          <w:rFonts w:ascii="宋体"/>
          <w:bCs/>
          <w:color w:val="000000"/>
          <w:kern w:val="0"/>
          <w:sz w:val="24"/>
        </w:rPr>
        <w:t>风机供货范围</w:t>
      </w:r>
      <w:r>
        <w:rPr>
          <w:rFonts w:ascii="宋体" w:hint="eastAsia"/>
          <w:bCs/>
          <w:color w:val="000000"/>
          <w:kern w:val="0"/>
          <w:sz w:val="24"/>
        </w:rPr>
        <w:t>(单台)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542"/>
        <w:gridCol w:w="7"/>
        <w:gridCol w:w="2192"/>
        <w:gridCol w:w="646"/>
        <w:gridCol w:w="646"/>
        <w:gridCol w:w="1421"/>
        <w:gridCol w:w="14"/>
        <w:gridCol w:w="82"/>
        <w:gridCol w:w="1326"/>
      </w:tblGrid>
      <w:tr w:rsidR="008B2DDC" w:rsidTr="00487069">
        <w:trPr>
          <w:trHeight w:val="340"/>
        </w:trPr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名 称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规格和型号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单位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数量</w:t>
            </w:r>
          </w:p>
        </w:tc>
        <w:tc>
          <w:tcPr>
            <w:tcW w:w="1435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产地</w:t>
            </w:r>
          </w:p>
        </w:tc>
        <w:tc>
          <w:tcPr>
            <w:tcW w:w="1408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备注</w:t>
            </w:r>
          </w:p>
        </w:tc>
      </w:tr>
      <w:tr w:rsidR="008B2DDC" w:rsidTr="00487069">
        <w:trPr>
          <w:trHeight w:val="259"/>
        </w:trPr>
        <w:tc>
          <w:tcPr>
            <w:tcW w:w="646" w:type="dxa"/>
            <w:vMerge w:val="restart"/>
            <w:vAlign w:val="center"/>
          </w:tcPr>
          <w:p w:rsidR="008B2DDC" w:rsidRDefault="008B2DDC" w:rsidP="008B2DDC">
            <w:pPr>
              <w:snapToGrid w:val="0"/>
              <w:spacing w:before="120"/>
              <w:ind w:firstLineChars="100" w:firstLine="218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napToGrid w:val="0"/>
                <w:color w:val="000000"/>
                <w:spacing w:val="4"/>
                <w:kern w:val="0"/>
                <w:szCs w:val="21"/>
              </w:rPr>
              <w:t>1</w:t>
            </w:r>
          </w:p>
        </w:tc>
        <w:tc>
          <w:tcPr>
            <w:tcW w:w="7876" w:type="dxa"/>
            <w:gridSpan w:val="9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鼓风机本体</w:t>
            </w: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蜗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壳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QT400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Merge w:val="restart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／</w:t>
            </w: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罩 壳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ind w:firstLineChars="400" w:firstLine="84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QT400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叶轮及附件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17-4PH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扩压器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45#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进气调节机构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QT400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加长膜片联轴器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45#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napToGrid w:val="0"/>
                <w:color w:val="000000"/>
                <w:spacing w:val="4"/>
                <w:kern w:val="0"/>
                <w:szCs w:val="21"/>
              </w:rPr>
              <w:t>可开启式护罩</w:t>
            </w:r>
          </w:p>
        </w:tc>
      </w:tr>
      <w:tr w:rsidR="008B2DDC" w:rsidTr="00487069">
        <w:trPr>
          <w:trHeight w:val="310"/>
        </w:trPr>
        <w:tc>
          <w:tcPr>
            <w:tcW w:w="646" w:type="dxa"/>
            <w:vMerge w:val="restart"/>
            <w:vAlign w:val="center"/>
          </w:tcPr>
          <w:p w:rsidR="008B2DDC" w:rsidRDefault="008B2DDC" w:rsidP="008B2DDC">
            <w:pPr>
              <w:snapToGrid w:val="0"/>
              <w:spacing w:before="120"/>
              <w:ind w:firstLineChars="100" w:firstLine="218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napToGrid w:val="0"/>
                <w:color w:val="000000"/>
                <w:spacing w:val="4"/>
                <w:kern w:val="0"/>
                <w:szCs w:val="21"/>
              </w:rPr>
              <w:t>2</w:t>
            </w:r>
          </w:p>
        </w:tc>
        <w:tc>
          <w:tcPr>
            <w:tcW w:w="7876" w:type="dxa"/>
            <w:gridSpan w:val="9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增速齿轮箱</w:t>
            </w: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箱 体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QT400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Merge w:val="restart"/>
            <w:vAlign w:val="center"/>
          </w:tcPr>
          <w:p w:rsidR="008B2DDC" w:rsidRDefault="008B2DDC" w:rsidP="008B2DDC">
            <w:pPr>
              <w:snapToGrid w:val="0"/>
              <w:spacing w:before="120"/>
              <w:ind w:firstLineChars="300" w:firstLine="63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／</w:t>
            </w: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高速齿轮轴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17CrNiMo6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低速轴</w:t>
            </w:r>
            <w:proofErr w:type="gramEnd"/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42CrMoA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低速齿轮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17CrNiMo6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低速瓦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钢基巴氏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合金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高速瓦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钢基巴氏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合金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密 封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ZL105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 w:val="restart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napToGrid w:val="0"/>
                <w:color w:val="000000"/>
                <w:spacing w:val="4"/>
                <w:kern w:val="0"/>
                <w:szCs w:val="21"/>
              </w:rPr>
              <w:t>3</w:t>
            </w:r>
          </w:p>
        </w:tc>
        <w:tc>
          <w:tcPr>
            <w:tcW w:w="7876" w:type="dxa"/>
            <w:gridSpan w:val="9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稀油站及润滑系统</w:t>
            </w:r>
          </w:p>
        </w:tc>
      </w:tr>
      <w:tr w:rsidR="008B2DDC" w:rsidTr="008B2DDC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底座/油箱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碳钢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台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517" w:type="dxa"/>
            <w:gridSpan w:val="3"/>
            <w:vMerge w:val="restart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8B2DDC" w:rsidRDefault="008B2DDC" w:rsidP="008B2DDC">
            <w:pPr>
              <w:snapToGrid w:val="0"/>
              <w:spacing w:before="120"/>
              <w:ind w:firstLineChars="300" w:firstLine="63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／</w:t>
            </w:r>
          </w:p>
        </w:tc>
      </w:tr>
      <w:tr w:rsidR="008B2DDC" w:rsidTr="008B2DDC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油过滤器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双筒过滤器</w:t>
            </w:r>
          </w:p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精度10μm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517" w:type="dxa"/>
            <w:gridSpan w:val="3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8B2DDC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电加热器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517" w:type="dxa"/>
            <w:gridSpan w:val="3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8B2DDC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油冷却器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水冷式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517" w:type="dxa"/>
            <w:gridSpan w:val="3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8B2DDC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油泵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主油泵/副油泵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台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各1</w:t>
            </w:r>
          </w:p>
        </w:tc>
        <w:tc>
          <w:tcPr>
            <w:tcW w:w="1517" w:type="dxa"/>
            <w:gridSpan w:val="3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8B2DDC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管路和管件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碳钢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517" w:type="dxa"/>
            <w:gridSpan w:val="3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8B2DDC">
        <w:trPr>
          <w:trHeight w:val="20"/>
        </w:trPr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napToGrid w:val="0"/>
                <w:color w:val="000000"/>
                <w:spacing w:val="4"/>
                <w:kern w:val="0"/>
                <w:szCs w:val="21"/>
              </w:rPr>
              <w:t>4</w:t>
            </w: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PLC\电气控制柜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PLC就地控制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517" w:type="dxa"/>
            <w:gridSpan w:val="3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IP54</w:t>
            </w:r>
          </w:p>
        </w:tc>
        <w:tc>
          <w:tcPr>
            <w:tcW w:w="132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包含控制柜到风机本体的接线电缆</w:t>
            </w:r>
          </w:p>
        </w:tc>
      </w:tr>
      <w:tr w:rsidR="008B2DDC" w:rsidTr="008B2DDC">
        <w:trPr>
          <w:trHeight w:val="323"/>
        </w:trPr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szCs w:val="21"/>
              </w:rPr>
            </w:pPr>
            <w:r>
              <w:rPr>
                <w:rFonts w:ascii="宋体" w:hAnsi="宋体" w:hint="eastAsia"/>
                <w:bCs/>
                <w:snapToGrid w:val="0"/>
                <w:color w:val="000000"/>
                <w:spacing w:val="4"/>
                <w:szCs w:val="21"/>
              </w:rPr>
              <w:t>5</w:t>
            </w: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电动机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380V、185kW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台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517" w:type="dxa"/>
            <w:gridSpan w:val="3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佳木斯和南阳</w:t>
            </w:r>
          </w:p>
        </w:tc>
        <w:tc>
          <w:tcPr>
            <w:tcW w:w="132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／</w:t>
            </w:r>
          </w:p>
        </w:tc>
      </w:tr>
      <w:tr w:rsidR="008B2DDC" w:rsidTr="008B2DDC">
        <w:trPr>
          <w:trHeight w:val="20"/>
        </w:trPr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szCs w:val="21"/>
              </w:rPr>
            </w:pPr>
            <w:r>
              <w:rPr>
                <w:rFonts w:ascii="宋体" w:hAnsi="宋体" w:hint="eastAsia"/>
                <w:bCs/>
                <w:snapToGrid w:val="0"/>
                <w:color w:val="000000"/>
                <w:spacing w:val="4"/>
                <w:szCs w:val="21"/>
              </w:rPr>
              <w:t>6</w:t>
            </w: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联轴器及防护罩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ind w:firstLineChars="550" w:firstLine="1155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台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517" w:type="dxa"/>
            <w:gridSpan w:val="3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／</w:t>
            </w:r>
          </w:p>
        </w:tc>
      </w:tr>
      <w:tr w:rsidR="008B2DDC" w:rsidTr="00487069">
        <w:trPr>
          <w:trHeight w:val="266"/>
        </w:trPr>
        <w:tc>
          <w:tcPr>
            <w:tcW w:w="646" w:type="dxa"/>
            <w:vMerge w:val="restart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szCs w:val="21"/>
              </w:rPr>
            </w:pPr>
            <w:r>
              <w:rPr>
                <w:rFonts w:ascii="宋体" w:hAnsi="宋体" w:hint="eastAsia"/>
                <w:bCs/>
                <w:snapToGrid w:val="0"/>
                <w:color w:val="000000"/>
                <w:spacing w:val="4"/>
                <w:szCs w:val="21"/>
              </w:rPr>
              <w:t>7</w:t>
            </w:r>
          </w:p>
        </w:tc>
        <w:tc>
          <w:tcPr>
            <w:tcW w:w="7876" w:type="dxa"/>
            <w:gridSpan w:val="9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辅助设备</w:t>
            </w: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进口消音器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Merge w:val="restart"/>
            <w:vAlign w:val="center"/>
          </w:tcPr>
          <w:p w:rsidR="008B2DDC" w:rsidRDefault="008B2DDC" w:rsidP="008B2DDC">
            <w:pPr>
              <w:snapToGrid w:val="0"/>
              <w:spacing w:before="120"/>
              <w:ind w:firstLineChars="250" w:firstLine="525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／</w:t>
            </w: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进口过滤器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大于8000h/周期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进口软连接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出口膨胀节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出口消音器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307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放空消音器</w:t>
            </w:r>
          </w:p>
        </w:tc>
        <w:tc>
          <w:tcPr>
            <w:tcW w:w="2192" w:type="dxa"/>
          </w:tcPr>
          <w:p w:rsidR="008B2DDC" w:rsidRDefault="008B2DDC" w:rsidP="008B2DDC">
            <w:pPr>
              <w:spacing w:before="120"/>
              <w:ind w:firstLineChars="500" w:firstLine="1050"/>
              <w:rPr>
                <w:bCs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46" w:type="dxa"/>
          </w:tcPr>
          <w:p w:rsidR="008B2DDC" w:rsidRDefault="008B2DDC" w:rsidP="008B2DDC">
            <w:pPr>
              <w:spacing w:before="120"/>
              <w:ind w:firstLineChars="50" w:firstLine="105"/>
              <w:rPr>
                <w:bCs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出口电动阀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止回阀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放空气动阀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安装附件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法兰、垫片及螺栓螺母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套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 w:val="restart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szCs w:val="21"/>
              </w:rPr>
            </w:pPr>
            <w:r>
              <w:rPr>
                <w:rFonts w:ascii="宋体" w:hAnsi="宋体" w:hint="eastAsia"/>
                <w:bCs/>
                <w:snapToGrid w:val="0"/>
                <w:color w:val="000000"/>
                <w:spacing w:val="4"/>
                <w:szCs w:val="21"/>
              </w:rPr>
              <w:t>8</w:t>
            </w:r>
          </w:p>
        </w:tc>
        <w:tc>
          <w:tcPr>
            <w:tcW w:w="7876" w:type="dxa"/>
            <w:gridSpan w:val="9"/>
            <w:vAlign w:val="center"/>
          </w:tcPr>
          <w:p w:rsidR="008B2DDC" w:rsidRDefault="008B2DDC" w:rsidP="008B2DDC">
            <w:pPr>
              <w:snapToGrid w:val="0"/>
              <w:spacing w:before="120"/>
              <w:ind w:firstLineChars="900" w:firstLine="189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仪表清单</w:t>
            </w: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温度传感器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电机轴承温度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支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421" w:type="dxa"/>
            <w:vMerge w:val="restart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22" w:type="dxa"/>
            <w:gridSpan w:val="3"/>
            <w:vMerge w:val="restart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／</w:t>
            </w: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温度传感器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电机绕组温度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支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21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温度传感器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齿轮箱轴承温温度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支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421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振动装置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测轴振动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支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421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本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特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利或同等品牌的进口产品</w:t>
            </w:r>
          </w:p>
        </w:tc>
      </w:tr>
      <w:tr w:rsidR="008B2DDC" w:rsidTr="00487069">
        <w:trPr>
          <w:trHeight w:val="673"/>
        </w:trPr>
        <w:tc>
          <w:tcPr>
            <w:tcW w:w="646" w:type="dxa"/>
            <w:vMerge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阀门执行器</w:t>
            </w:r>
          </w:p>
        </w:tc>
        <w:tc>
          <w:tcPr>
            <w:tcW w:w="2192" w:type="dxa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配放空阀（开关型）</w:t>
            </w:r>
          </w:p>
        </w:tc>
        <w:tc>
          <w:tcPr>
            <w:tcW w:w="646" w:type="dxa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21" w:type="dxa"/>
          </w:tcPr>
          <w:p w:rsidR="008B2DDC" w:rsidRDefault="008B2DDC" w:rsidP="008B2DDC">
            <w:pPr>
              <w:spacing w:before="12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22" w:type="dxa"/>
            <w:gridSpan w:val="3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529"/>
        </w:trPr>
        <w:tc>
          <w:tcPr>
            <w:tcW w:w="646" w:type="dxa"/>
            <w:vMerge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阀门执行器</w:t>
            </w:r>
          </w:p>
        </w:tc>
        <w:tc>
          <w:tcPr>
            <w:tcW w:w="2192" w:type="dxa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配出口阀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（开关型）</w:t>
            </w:r>
          </w:p>
        </w:tc>
        <w:tc>
          <w:tcPr>
            <w:tcW w:w="646" w:type="dxa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21" w:type="dxa"/>
          </w:tcPr>
          <w:p w:rsidR="008B2DDC" w:rsidRDefault="008B2DDC" w:rsidP="008B2DDC">
            <w:pPr>
              <w:spacing w:before="12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22" w:type="dxa"/>
            <w:gridSpan w:val="3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449"/>
        </w:trPr>
        <w:tc>
          <w:tcPr>
            <w:tcW w:w="646" w:type="dxa"/>
            <w:vMerge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导叶执行器</w:t>
            </w:r>
            <w:proofErr w:type="gramEnd"/>
          </w:p>
        </w:tc>
        <w:tc>
          <w:tcPr>
            <w:tcW w:w="2192" w:type="dxa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配调节机构（电动智能调节型）</w:t>
            </w:r>
          </w:p>
        </w:tc>
        <w:tc>
          <w:tcPr>
            <w:tcW w:w="646" w:type="dxa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21" w:type="dxa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22" w:type="dxa"/>
            <w:gridSpan w:val="3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555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温度传感器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鼓风机进口温度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21" w:type="dxa"/>
            <w:vMerge w:val="restart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22" w:type="dxa"/>
            <w:gridSpan w:val="3"/>
            <w:vMerge w:val="restart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／</w:t>
            </w:r>
          </w:p>
        </w:tc>
      </w:tr>
      <w:tr w:rsidR="008B2DDC" w:rsidTr="00487069">
        <w:trPr>
          <w:trHeight w:val="563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温度传感器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鼓风机出口温度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21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压力变送器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鼓风机出口压力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21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国产</w:t>
            </w:r>
          </w:p>
        </w:tc>
        <w:tc>
          <w:tcPr>
            <w:tcW w:w="1422" w:type="dxa"/>
            <w:gridSpan w:val="3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／</w:t>
            </w: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阿牛巴流量计</w:t>
            </w:r>
            <w:proofErr w:type="gramEnd"/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风机总管出口流量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21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8B2DDC" w:rsidRDefault="008B2DDC" w:rsidP="008B2DDC">
            <w:pPr>
              <w:snapToGrid w:val="0"/>
              <w:spacing w:before="120"/>
              <w:ind w:firstLineChars="200" w:firstLine="42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耐振压力表</w:t>
            </w:r>
            <w:proofErr w:type="gramEnd"/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供油总管/油泵油压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421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／</w:t>
            </w: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压力变送器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油泵出口油压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421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国产</w:t>
            </w:r>
          </w:p>
        </w:tc>
        <w:tc>
          <w:tcPr>
            <w:tcW w:w="1422" w:type="dxa"/>
            <w:gridSpan w:val="3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／</w:t>
            </w: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压差开关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油过滤器压差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21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国产</w:t>
            </w:r>
          </w:p>
        </w:tc>
        <w:tc>
          <w:tcPr>
            <w:tcW w:w="1422" w:type="dxa"/>
            <w:gridSpan w:val="3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／</w:t>
            </w: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温度传感器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供油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油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温/油箱温度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421" w:type="dxa"/>
            <w:vMerge w:val="restart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／</w:t>
            </w:r>
          </w:p>
        </w:tc>
      </w:tr>
      <w:tr w:rsidR="008B2DDC" w:rsidTr="00487069">
        <w:trPr>
          <w:trHeight w:val="20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双金属温度计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供油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油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温/油箱油温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421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／</w:t>
            </w:r>
          </w:p>
        </w:tc>
      </w:tr>
      <w:tr w:rsidR="008B2DDC" w:rsidTr="00487069">
        <w:trPr>
          <w:trHeight w:val="356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snapToGrid w:val="0"/>
                <w:color w:val="000000"/>
                <w:spacing w:val="4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压差变送器</w:t>
            </w:r>
          </w:p>
        </w:tc>
        <w:tc>
          <w:tcPr>
            <w:tcW w:w="219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入口过滤气压差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／</w:t>
            </w:r>
          </w:p>
        </w:tc>
      </w:tr>
      <w:tr w:rsidR="008B2DDC" w:rsidTr="00487069">
        <w:trPr>
          <w:trHeight w:val="382"/>
        </w:trPr>
        <w:tc>
          <w:tcPr>
            <w:tcW w:w="646" w:type="dxa"/>
            <w:vMerge/>
            <w:vAlign w:val="center"/>
          </w:tcPr>
          <w:p w:rsidR="008B2DDC" w:rsidRDefault="008B2DDC" w:rsidP="008B2DDC"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液位计</w:t>
            </w:r>
            <w:proofErr w:type="gramEnd"/>
          </w:p>
        </w:tc>
        <w:tc>
          <w:tcPr>
            <w:tcW w:w="2199" w:type="dxa"/>
            <w:gridSpan w:val="2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润滑油液位</w:t>
            </w:r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646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21" w:type="dxa"/>
            <w:vAlign w:val="center"/>
          </w:tcPr>
          <w:p w:rsidR="008B2DDC" w:rsidRDefault="008B2DDC" w:rsidP="008B2DDC">
            <w:pPr>
              <w:snapToGrid w:val="0"/>
              <w:spacing w:before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8B2DDC" w:rsidRDefault="008B2DDC" w:rsidP="008B2DDC">
            <w:pPr>
              <w:snapToGrid w:val="0"/>
              <w:spacing w:before="120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bookmarkStart w:id="0" w:name="_Toc440200095"/>
      <w:bookmarkStart w:id="1" w:name="_Toc440200103"/>
      <w:bookmarkStart w:id="2" w:name="_Toc440200104"/>
      <w:bookmarkEnd w:id="0"/>
      <w:bookmarkEnd w:id="1"/>
      <w:bookmarkEnd w:id="2"/>
      <w:r>
        <w:rPr>
          <w:rFonts w:ascii="宋体" w:hAnsi="宋体" w:hint="eastAsia"/>
          <w:bCs/>
          <w:sz w:val="24"/>
        </w:rPr>
        <w:t>注：</w:t>
      </w:r>
      <w:r>
        <w:rPr>
          <w:rFonts w:ascii="宋体" w:hAnsi="宋体"/>
          <w:bCs/>
          <w:sz w:val="24"/>
        </w:rPr>
        <w:t>设备外接管口均为法兰联接，卖方提供配对法兰、螺栓、螺母、垫片等附属件。</w:t>
      </w:r>
    </w:p>
    <w:p w:rsidR="001651DD" w:rsidRDefault="001651DD" w:rsidP="008B2DDC">
      <w:pPr>
        <w:tabs>
          <w:tab w:val="left" w:pos="0"/>
        </w:tabs>
        <w:rPr>
          <w:rFonts w:ascii="宋体" w:hAnsi="宋体" w:hint="eastAsia"/>
          <w:bCs/>
          <w:sz w:val="24"/>
        </w:rPr>
      </w:pPr>
    </w:p>
    <w:p w:rsidR="001651DD" w:rsidRDefault="001651DD" w:rsidP="008B2DDC">
      <w:pPr>
        <w:tabs>
          <w:tab w:val="left" w:pos="0"/>
        </w:tabs>
        <w:rPr>
          <w:rFonts w:ascii="宋体" w:hAnsi="宋体" w:hint="eastAsia"/>
          <w:bCs/>
          <w:sz w:val="24"/>
        </w:rPr>
      </w:pPr>
    </w:p>
    <w:p w:rsidR="001651DD" w:rsidRDefault="001651DD" w:rsidP="008B2DDC">
      <w:pPr>
        <w:tabs>
          <w:tab w:val="left" w:pos="0"/>
        </w:tabs>
        <w:rPr>
          <w:rFonts w:ascii="宋体" w:hAnsi="宋体" w:hint="eastAsia"/>
          <w:bCs/>
          <w:sz w:val="24"/>
        </w:rPr>
      </w:pP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bookmarkStart w:id="3" w:name="_GoBack"/>
      <w:bookmarkEnd w:id="3"/>
      <w:r>
        <w:rPr>
          <w:rFonts w:ascii="宋体" w:hAnsi="宋体" w:hint="eastAsia"/>
          <w:bCs/>
          <w:sz w:val="24"/>
        </w:rPr>
        <w:lastRenderedPageBreak/>
        <w:t>4.3</w:t>
      </w:r>
      <w:r>
        <w:rPr>
          <w:rFonts w:ascii="宋体" w:hAnsi="宋体"/>
          <w:bCs/>
          <w:sz w:val="24"/>
        </w:rPr>
        <w:t>备品备件及专用工具</w:t>
      </w:r>
      <w:r>
        <w:rPr>
          <w:rFonts w:ascii="宋体" w:hAnsi="宋体" w:hint="eastAsia"/>
          <w:bCs/>
          <w:sz w:val="24"/>
        </w:rPr>
        <w:t>（以下部分包含在报价内。）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45"/>
        <w:gridCol w:w="1723"/>
        <w:gridCol w:w="1800"/>
      </w:tblGrid>
      <w:tr w:rsidR="008B2DDC" w:rsidTr="00487069">
        <w:trPr>
          <w:trHeight w:hRule="exact" w:val="493"/>
        </w:trPr>
        <w:tc>
          <w:tcPr>
            <w:tcW w:w="851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序号</w:t>
            </w:r>
          </w:p>
        </w:tc>
        <w:tc>
          <w:tcPr>
            <w:tcW w:w="3645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名   称</w:t>
            </w:r>
          </w:p>
        </w:tc>
        <w:tc>
          <w:tcPr>
            <w:tcW w:w="1723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单位</w:t>
            </w:r>
          </w:p>
        </w:tc>
        <w:tc>
          <w:tcPr>
            <w:tcW w:w="1800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数量</w:t>
            </w:r>
          </w:p>
        </w:tc>
      </w:tr>
      <w:tr w:rsidR="008B2DDC" w:rsidTr="00487069">
        <w:trPr>
          <w:trHeight w:hRule="exact" w:val="486"/>
        </w:trPr>
        <w:tc>
          <w:tcPr>
            <w:tcW w:w="851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</w:t>
            </w:r>
          </w:p>
        </w:tc>
        <w:tc>
          <w:tcPr>
            <w:tcW w:w="3645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油过滤器滤芯</w:t>
            </w:r>
          </w:p>
        </w:tc>
        <w:tc>
          <w:tcPr>
            <w:tcW w:w="1723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套</w:t>
            </w:r>
          </w:p>
        </w:tc>
        <w:tc>
          <w:tcPr>
            <w:tcW w:w="1800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</w:tr>
      <w:tr w:rsidR="008B2DDC" w:rsidTr="00487069">
        <w:trPr>
          <w:trHeight w:hRule="exact" w:val="496"/>
        </w:trPr>
        <w:tc>
          <w:tcPr>
            <w:tcW w:w="851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3645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空气过滤芯</w:t>
            </w:r>
          </w:p>
        </w:tc>
        <w:tc>
          <w:tcPr>
            <w:tcW w:w="1723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套</w:t>
            </w:r>
          </w:p>
        </w:tc>
        <w:tc>
          <w:tcPr>
            <w:tcW w:w="1800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</w:tr>
      <w:tr w:rsidR="008B2DDC" w:rsidTr="00487069">
        <w:trPr>
          <w:trHeight w:hRule="exact" w:val="496"/>
        </w:trPr>
        <w:tc>
          <w:tcPr>
            <w:tcW w:w="851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45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油封</w:t>
            </w:r>
          </w:p>
        </w:tc>
        <w:tc>
          <w:tcPr>
            <w:tcW w:w="1723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套</w:t>
            </w:r>
          </w:p>
        </w:tc>
        <w:tc>
          <w:tcPr>
            <w:tcW w:w="1800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</w:tr>
      <w:tr w:rsidR="008B2DDC" w:rsidTr="00487069">
        <w:trPr>
          <w:trHeight w:hRule="exact" w:val="496"/>
        </w:trPr>
        <w:tc>
          <w:tcPr>
            <w:tcW w:w="851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3645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气封</w:t>
            </w:r>
          </w:p>
        </w:tc>
        <w:tc>
          <w:tcPr>
            <w:tcW w:w="1723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套</w:t>
            </w:r>
          </w:p>
        </w:tc>
        <w:tc>
          <w:tcPr>
            <w:tcW w:w="1800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</w:tr>
      <w:tr w:rsidR="008B2DDC" w:rsidTr="00487069">
        <w:trPr>
          <w:trHeight w:hRule="exact" w:val="496"/>
        </w:trPr>
        <w:tc>
          <w:tcPr>
            <w:tcW w:w="851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3645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增速箱轴瓦</w:t>
            </w:r>
          </w:p>
        </w:tc>
        <w:tc>
          <w:tcPr>
            <w:tcW w:w="1723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套</w:t>
            </w:r>
          </w:p>
        </w:tc>
        <w:tc>
          <w:tcPr>
            <w:tcW w:w="1800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</w:tr>
      <w:tr w:rsidR="008B2DDC" w:rsidTr="00487069">
        <w:trPr>
          <w:trHeight w:hRule="exact" w:val="496"/>
        </w:trPr>
        <w:tc>
          <w:tcPr>
            <w:tcW w:w="851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3645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联轴器膜片及螺栓</w:t>
            </w:r>
          </w:p>
        </w:tc>
        <w:tc>
          <w:tcPr>
            <w:tcW w:w="1723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套</w:t>
            </w:r>
          </w:p>
        </w:tc>
        <w:tc>
          <w:tcPr>
            <w:tcW w:w="1800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</w:tr>
      <w:tr w:rsidR="008B2DDC" w:rsidTr="00487069">
        <w:trPr>
          <w:trHeight w:hRule="exact" w:val="496"/>
        </w:trPr>
        <w:tc>
          <w:tcPr>
            <w:tcW w:w="851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3645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油箱电加热器</w:t>
            </w:r>
          </w:p>
        </w:tc>
        <w:tc>
          <w:tcPr>
            <w:tcW w:w="1723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套</w:t>
            </w:r>
          </w:p>
        </w:tc>
        <w:tc>
          <w:tcPr>
            <w:tcW w:w="1800" w:type="dxa"/>
            <w:vAlign w:val="center"/>
          </w:tcPr>
          <w:p w:rsidR="008B2DDC" w:rsidRDefault="008B2DDC" w:rsidP="008B2DDC">
            <w:pPr>
              <w:tabs>
                <w:tab w:val="left" w:pos="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</w:tr>
    </w:tbl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5．性能考核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5.1三台鼓风机机组出厂前在卖方工厂内逐台完成试车，试车前7天通知买方，现场见证，试车合格后方可出厂。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5.2安装调试结束后，连续运行72小时保证设计条件下的流量值，对应的出口排气压力不小于68.6</w:t>
      </w:r>
      <w:r>
        <w:rPr>
          <w:rFonts w:ascii="宋体" w:hAnsi="宋体"/>
          <w:bCs/>
          <w:sz w:val="24"/>
        </w:rPr>
        <w:t>kPa</w:t>
      </w:r>
      <w:r>
        <w:rPr>
          <w:rFonts w:ascii="宋体" w:hAnsi="宋体" w:hint="eastAsia"/>
          <w:bCs/>
          <w:sz w:val="24"/>
        </w:rPr>
        <w:t>G。</w:t>
      </w:r>
      <w:r>
        <w:rPr>
          <w:rFonts w:ascii="宋体" w:hAnsi="宋体"/>
          <w:bCs/>
          <w:sz w:val="24"/>
        </w:rPr>
        <w:t xml:space="preserve"> 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5.3保证出口气温</w:t>
      </w:r>
      <w:r>
        <w:rPr>
          <w:rFonts w:ascii="宋体" w:hAnsi="宋体"/>
          <w:bCs/>
          <w:sz w:val="24"/>
        </w:rPr>
        <w:t>≤</w:t>
      </w:r>
      <w:r>
        <w:rPr>
          <w:rFonts w:ascii="宋体" w:hAnsi="宋体" w:hint="eastAsia"/>
          <w:bCs/>
          <w:sz w:val="24"/>
        </w:rPr>
        <w:t xml:space="preserve"> 110</w:t>
      </w:r>
      <w:r>
        <w:rPr>
          <w:rFonts w:ascii="宋体" w:hAnsi="宋体"/>
          <w:bCs/>
          <w:sz w:val="24"/>
        </w:rPr>
        <w:t>℃</w:t>
      </w:r>
      <w:r>
        <w:rPr>
          <w:rFonts w:ascii="宋体" w:hAnsi="宋体" w:hint="eastAsia"/>
          <w:bCs/>
          <w:sz w:val="24"/>
        </w:rPr>
        <w:t>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5.4卖方应根据数据表规定的数据保证设备在正常操作条件下，长期、安全、稳定和连续运转。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5.5设备质保期为功能考核测试合格后一年，卖方保证在正常生产情况下设备连续运转3年，每年连续工作时数8000小时，设备使用寿命不低于</w:t>
      </w:r>
      <w:r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0年。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5.6卖方应保证备品、备件的供应。提供设备安装和开车用备件的详细资料，还应提供能满足2年正常操作所需要备件的详细资料。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5.7卖方因制造问题达不到设计要求，应无条件承担一切责任。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5.8在设备安装及开车期间，卖方应派遣经验丰富的工程师到现场，进行开箱检验并对安装、试车及性能考核等提供现场技术服务，所需费用由卖方承担。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6.设备到货验收、</w:t>
      </w:r>
      <w:r>
        <w:rPr>
          <w:rFonts w:ascii="宋体" w:hAnsi="宋体"/>
          <w:bCs/>
          <w:sz w:val="24"/>
        </w:rPr>
        <w:t>安装</w:t>
      </w:r>
      <w:r>
        <w:rPr>
          <w:rFonts w:ascii="宋体" w:hAnsi="宋体" w:hint="eastAsia"/>
          <w:bCs/>
          <w:sz w:val="24"/>
        </w:rPr>
        <w:t>及</w:t>
      </w:r>
      <w:r>
        <w:rPr>
          <w:rFonts w:ascii="宋体" w:hAnsi="宋体"/>
          <w:bCs/>
          <w:sz w:val="24"/>
        </w:rPr>
        <w:t>调试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设备到货后由买方组织相关人员按照到货清单（按类别）进行设备验收，卖方参加。到货设备及材料验收不合格由卖方负责调换，并承担相应的法律责任，交货地点由买方指定。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7.技术资料及交付进度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7.1合同签订后的资料和图纸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7.1.1</w:t>
        </w:r>
      </w:smartTag>
      <w:r>
        <w:rPr>
          <w:rFonts w:ascii="宋体" w:hAnsi="宋体" w:hint="eastAsia"/>
          <w:bCs/>
          <w:sz w:val="24"/>
        </w:rPr>
        <w:t>设备资料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卖方在接到中标通知后7天内提供准确接口尺寸及需要买方确认的数据资料。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设备总图：要求注明型号、设计介质、设计运行温度、设计全压等；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proofErr w:type="gramStart"/>
      <w:r>
        <w:rPr>
          <w:rFonts w:ascii="宋体" w:hAnsi="宋体" w:hint="eastAsia"/>
          <w:bCs/>
          <w:sz w:val="24"/>
        </w:rPr>
        <w:t>联锁</w:t>
      </w:r>
      <w:proofErr w:type="gramEnd"/>
      <w:r>
        <w:rPr>
          <w:rFonts w:ascii="宋体" w:hAnsi="宋体" w:hint="eastAsia"/>
          <w:bCs/>
          <w:sz w:val="24"/>
        </w:rPr>
        <w:t>要求框图；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运行中各项参数、报警、</w:t>
      </w:r>
      <w:proofErr w:type="gramStart"/>
      <w:r>
        <w:rPr>
          <w:rFonts w:ascii="宋体" w:hAnsi="宋体" w:hint="eastAsia"/>
          <w:bCs/>
          <w:sz w:val="24"/>
        </w:rPr>
        <w:t>联锁</w:t>
      </w:r>
      <w:proofErr w:type="gramEnd"/>
      <w:r>
        <w:rPr>
          <w:rFonts w:ascii="宋体" w:hAnsi="宋体" w:hint="eastAsia"/>
          <w:bCs/>
          <w:sz w:val="24"/>
        </w:rPr>
        <w:t>和保护动作整定值；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冷却水系统图、冷却水量、水温、水压、水阻等；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主要零部件材料清单及说明。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7.1.2</w:t>
        </w:r>
      </w:smartTag>
      <w:r>
        <w:rPr>
          <w:rFonts w:ascii="宋体" w:hAnsi="宋体" w:hint="eastAsia"/>
          <w:bCs/>
          <w:sz w:val="24"/>
        </w:rPr>
        <w:t>其它设备资料(接到中标通知后10天内提供)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外形图及详细的布置图；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荷载分布图；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物料(水)消耗计算书及操作说明书；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7.1.3</w:t>
        </w:r>
      </w:smartTag>
      <w:r>
        <w:rPr>
          <w:rFonts w:ascii="宋体" w:hAnsi="宋体" w:hint="eastAsia"/>
          <w:bCs/>
          <w:sz w:val="24"/>
        </w:rPr>
        <w:t>随机资料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提供设备检修技术标准及设备装配总图；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主要设备单件规格、型号、材质、数量等资料。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7.2设备发运同时卖方向买方提供上述技术文件的最终版。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7.3设备检查所需要的技术资料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卖方应提供满足合同设备检查见证所需要的全部技术资料。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设备和部件的工厂试验结果报告。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安装和性能试验</w:t>
      </w:r>
      <w:proofErr w:type="gramStart"/>
      <w:r>
        <w:rPr>
          <w:rFonts w:ascii="宋体" w:hAnsi="宋体" w:hint="eastAsia"/>
          <w:bCs/>
          <w:sz w:val="24"/>
        </w:rPr>
        <w:t>后试验</w:t>
      </w:r>
      <w:proofErr w:type="gramEnd"/>
      <w:r>
        <w:rPr>
          <w:rFonts w:ascii="宋体" w:hAnsi="宋体" w:hint="eastAsia"/>
          <w:bCs/>
          <w:sz w:val="24"/>
        </w:rPr>
        <w:t>结果报告和资料。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7.4施工、调试、试运、机组性能试验和运行维护所需的技术资料（买方提供具体清单和要求，卖方细化，买方确认）。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7.5卖方提供的其它技术资料(买方提供具体清单和要求，卖方细化，买方确认)。包括但不限于：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检验记录、试验报告及质量合格证等出厂报告。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卖方提供在设计、制造时所遵循的规范、标准和规程清单。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设备和备品管理资料文件(包括设备和备品备件发运和装箱的详细资料，设备和备品备件存放与保管的技术要求，运输超重超大件的明细表和外形图)。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详细的产品质量文件(包括材质、材质检验、焊接、热处理、加工质量、外形尺寸、性能检验/试验等)的证明。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8附件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附件一</w:t>
      </w:r>
      <w:r>
        <w:rPr>
          <w:rFonts w:ascii="宋体" w:hAnsi="宋体"/>
          <w:bCs/>
          <w:sz w:val="24"/>
        </w:rPr>
        <w:t>:</w:t>
      </w:r>
      <w:r>
        <w:rPr>
          <w:rFonts w:ascii="宋体" w:hAnsi="宋体" w:hint="eastAsia"/>
          <w:bCs/>
          <w:sz w:val="24"/>
        </w:rPr>
        <w:t>仪表和控制部分要求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8.</w:t>
      </w:r>
      <w:r>
        <w:rPr>
          <w:rFonts w:ascii="宋体" w:hAnsi="宋体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监控点的设定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8.</w:t>
        </w:r>
        <w:r>
          <w:rPr>
            <w:rFonts w:ascii="宋体" w:hAnsi="宋体"/>
            <w:bCs/>
            <w:sz w:val="24"/>
          </w:rPr>
          <w:t>1.1</w:t>
        </w:r>
      </w:smartTag>
      <w:r>
        <w:rPr>
          <w:rFonts w:ascii="宋体" w:hAnsi="宋体" w:hint="eastAsia"/>
          <w:bCs/>
          <w:sz w:val="24"/>
        </w:rPr>
        <w:t>增速箱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●轴承温度，监测上限报警。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●轴承振动，振动高报警，振动高高2选2</w:t>
      </w:r>
      <w:proofErr w:type="gramStart"/>
      <w:r>
        <w:rPr>
          <w:rFonts w:ascii="宋体" w:hAnsi="宋体" w:hint="eastAsia"/>
          <w:bCs/>
          <w:sz w:val="24"/>
        </w:rPr>
        <w:t>联锁</w:t>
      </w:r>
      <w:proofErr w:type="gramEnd"/>
      <w:r>
        <w:rPr>
          <w:rFonts w:ascii="宋体" w:hAnsi="宋体" w:hint="eastAsia"/>
          <w:bCs/>
          <w:sz w:val="24"/>
        </w:rPr>
        <w:t>停车。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8.</w:t>
        </w:r>
        <w:r>
          <w:rPr>
            <w:rFonts w:ascii="宋体" w:hAnsi="宋体"/>
            <w:bCs/>
            <w:sz w:val="24"/>
          </w:rPr>
          <w:t>1.2</w:t>
        </w:r>
      </w:smartTag>
      <w:r>
        <w:rPr>
          <w:rFonts w:ascii="宋体" w:hAnsi="宋体" w:hint="eastAsia"/>
          <w:bCs/>
          <w:sz w:val="24"/>
        </w:rPr>
        <w:t>油站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●供油压力控制，低压力报警，压力</w:t>
      </w:r>
      <w:proofErr w:type="gramStart"/>
      <w:r>
        <w:rPr>
          <w:rFonts w:ascii="宋体" w:hAnsi="宋体" w:hint="eastAsia"/>
          <w:bCs/>
          <w:sz w:val="24"/>
        </w:rPr>
        <w:t>低启动</w:t>
      </w:r>
      <w:proofErr w:type="gramEnd"/>
      <w:r>
        <w:rPr>
          <w:rFonts w:ascii="宋体" w:hAnsi="宋体" w:hint="eastAsia"/>
          <w:bCs/>
          <w:sz w:val="24"/>
        </w:rPr>
        <w:t>辅助油泵，压力低低</w:t>
      </w:r>
      <w:proofErr w:type="gramStart"/>
      <w:r>
        <w:rPr>
          <w:rFonts w:ascii="宋体" w:hAnsi="宋体" w:hint="eastAsia"/>
          <w:bCs/>
          <w:sz w:val="24"/>
        </w:rPr>
        <w:t>联锁</w:t>
      </w:r>
      <w:proofErr w:type="gramEnd"/>
      <w:r>
        <w:rPr>
          <w:rFonts w:ascii="宋体" w:hAnsi="宋体" w:hint="eastAsia"/>
          <w:bCs/>
          <w:sz w:val="24"/>
        </w:rPr>
        <w:t>停车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●供油温度控制，温度高报警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●过滤器压差报警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8.</w:t>
        </w:r>
        <w:r>
          <w:rPr>
            <w:rFonts w:ascii="宋体" w:hAnsi="宋体"/>
            <w:bCs/>
            <w:sz w:val="24"/>
          </w:rPr>
          <w:t>1.3</w:t>
        </w:r>
      </w:smartTag>
      <w:r>
        <w:rPr>
          <w:rFonts w:ascii="宋体" w:hAnsi="宋体" w:hint="eastAsia"/>
          <w:bCs/>
          <w:sz w:val="24"/>
        </w:rPr>
        <w:t>鼓风机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●进口温度监测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●出口流量控制（运算）及防喘振控制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</w:t>
      </w:r>
      <w:proofErr w:type="gramStart"/>
      <w:r>
        <w:rPr>
          <w:rFonts w:ascii="宋体" w:hAnsi="宋体" w:hint="eastAsia"/>
          <w:bCs/>
          <w:sz w:val="24"/>
        </w:rPr>
        <w:t>入口导叶开</w:t>
      </w:r>
      <w:proofErr w:type="gramEnd"/>
      <w:r>
        <w:rPr>
          <w:rFonts w:ascii="宋体" w:hAnsi="宋体" w:hint="eastAsia"/>
          <w:bCs/>
          <w:sz w:val="24"/>
        </w:rPr>
        <w:t>度控制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●出口温度监测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●出口压力控制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</w:t>
      </w:r>
      <w:proofErr w:type="gramStart"/>
      <w:r>
        <w:rPr>
          <w:rFonts w:ascii="宋体" w:hAnsi="宋体" w:hint="eastAsia"/>
          <w:bCs/>
          <w:sz w:val="24"/>
        </w:rPr>
        <w:t>放空阀开度</w:t>
      </w:r>
      <w:proofErr w:type="gramEnd"/>
      <w:r>
        <w:rPr>
          <w:rFonts w:ascii="宋体" w:hAnsi="宋体" w:hint="eastAsia"/>
          <w:bCs/>
          <w:sz w:val="24"/>
        </w:rPr>
        <w:t>控制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●入口过滤器压差报警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8.</w:t>
        </w:r>
        <w:r>
          <w:rPr>
            <w:rFonts w:ascii="宋体" w:hAnsi="宋体"/>
            <w:bCs/>
            <w:sz w:val="24"/>
          </w:rPr>
          <w:t>1.4</w:t>
        </w:r>
      </w:smartTag>
      <w:r>
        <w:rPr>
          <w:rFonts w:ascii="宋体" w:hAnsi="宋体" w:hint="eastAsia"/>
          <w:bCs/>
          <w:sz w:val="24"/>
        </w:rPr>
        <w:t>电机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●电机电流监测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●电机轴承温升监测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8.</w:t>
      </w:r>
      <w:r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控制说明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8.</w:t>
        </w:r>
        <w:r>
          <w:rPr>
            <w:rFonts w:ascii="宋体" w:hAnsi="宋体"/>
            <w:bCs/>
            <w:sz w:val="24"/>
          </w:rPr>
          <w:t>2.1</w:t>
        </w:r>
      </w:smartTag>
      <w:r>
        <w:rPr>
          <w:rFonts w:ascii="宋体" w:hAnsi="宋体" w:hint="eastAsia"/>
          <w:bCs/>
          <w:sz w:val="24"/>
        </w:rPr>
        <w:t>油系统控制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●油箱油温低，手动启动电加热器，油箱油温高时，电加热器自动断电。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●供油压力控制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主机未运转前，手动启动辅助油泵供油；机组启动后辅助油泵进入自动状态，机组正常工作时，由主油泵供油。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●油过滤器压差超过设定值报警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Cs/>
            <w:sz w:val="24"/>
          </w:rPr>
          <w:t>8.</w:t>
        </w:r>
        <w:r>
          <w:rPr>
            <w:rFonts w:ascii="宋体" w:hAnsi="宋体"/>
            <w:bCs/>
            <w:sz w:val="24"/>
          </w:rPr>
          <w:t>2.</w:t>
        </w:r>
        <w:r>
          <w:rPr>
            <w:rFonts w:ascii="宋体" w:hAnsi="宋体" w:hint="eastAsia"/>
            <w:bCs/>
            <w:sz w:val="24"/>
          </w:rPr>
          <w:t>2</w:t>
        </w:r>
      </w:smartTag>
      <w:r>
        <w:rPr>
          <w:rFonts w:ascii="宋体" w:hAnsi="宋体" w:hint="eastAsia"/>
          <w:bCs/>
          <w:sz w:val="24"/>
        </w:rPr>
        <w:t>风机系统控制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</w:t>
      </w:r>
      <w:r>
        <w:rPr>
          <w:rFonts w:ascii="宋体" w:hAnsi="宋体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温度测量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鼓风机的进、出口管路配有双金属温度计，且装有分度号为</w:t>
      </w:r>
      <w:r>
        <w:rPr>
          <w:rFonts w:ascii="宋体" w:hAnsi="宋体"/>
          <w:bCs/>
          <w:sz w:val="24"/>
        </w:rPr>
        <w:t>Pt100</w:t>
      </w:r>
      <w:r>
        <w:rPr>
          <w:rFonts w:ascii="宋体" w:hAnsi="宋体" w:hint="eastAsia"/>
          <w:bCs/>
          <w:sz w:val="24"/>
        </w:rPr>
        <w:t>的铂热电阻将温度信号传送至就地控制柜（</w:t>
      </w:r>
      <w:r>
        <w:rPr>
          <w:rFonts w:ascii="宋体" w:hAnsi="宋体"/>
          <w:bCs/>
          <w:sz w:val="24"/>
        </w:rPr>
        <w:t>LCP</w:t>
      </w:r>
      <w:r>
        <w:rPr>
          <w:rFonts w:ascii="宋体" w:hAnsi="宋体" w:hint="eastAsia"/>
          <w:bCs/>
          <w:sz w:val="24"/>
        </w:rPr>
        <w:t>）显示。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●压力测量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鼓风机进、出口管路配有压力表现场显示，且在出口管路上配有压力变送器，将压力信号传送至就地控制柜显示。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●入口过滤器差压测量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入口设有过滤器差压测量单元，压差高报警。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●流量测量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鼓风机的出口管路上配有流量测量单元，对流量值进行检测；并将信号传送至就地控制柜（</w:t>
      </w:r>
      <w:r>
        <w:rPr>
          <w:rFonts w:ascii="宋体" w:hAnsi="宋体"/>
          <w:bCs/>
          <w:sz w:val="24"/>
        </w:rPr>
        <w:t>LCP</w:t>
      </w:r>
      <w:r>
        <w:rPr>
          <w:rFonts w:ascii="宋体" w:hAnsi="宋体" w:hint="eastAsia"/>
          <w:bCs/>
          <w:sz w:val="24"/>
        </w:rPr>
        <w:t>）通过运算显示流量，并参与防喘振调节。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●喘振控制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proofErr w:type="gramStart"/>
      <w:r>
        <w:rPr>
          <w:rFonts w:ascii="宋体" w:hAnsi="宋体" w:hint="eastAsia"/>
          <w:bCs/>
          <w:sz w:val="24"/>
        </w:rPr>
        <w:t>入口导叶在</w:t>
      </w:r>
      <w:proofErr w:type="gramEnd"/>
      <w:r>
        <w:rPr>
          <w:rFonts w:ascii="宋体" w:hAnsi="宋体" w:hint="eastAsia"/>
          <w:bCs/>
          <w:sz w:val="24"/>
        </w:rPr>
        <w:t>不同的开度下，总存在一个引起系统喘振的压力值（对应的流量值），要求控制系统到时能自行打开放空阀，消除系统喘振。防喘振控制回路主要由流量测量元件、差压变送器、进气温度、压力测量元件、出口压力变送器、调节器和放空调节阀组成。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8.</w:t>
      </w:r>
      <w:r>
        <w:rPr>
          <w:rFonts w:ascii="宋体" w:hAnsi="宋体"/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>保护连锁说明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●启动条件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</w:t>
      </w:r>
      <w:r>
        <w:rPr>
          <w:rFonts w:ascii="宋体" w:hAnsi="宋体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）</w:t>
      </w:r>
      <w:proofErr w:type="gramStart"/>
      <w:r>
        <w:rPr>
          <w:rFonts w:ascii="宋体" w:hAnsi="宋体" w:hint="eastAsia"/>
          <w:bCs/>
          <w:sz w:val="24"/>
        </w:rPr>
        <w:t>入口导叶位置</w:t>
      </w:r>
      <w:proofErr w:type="gramEnd"/>
      <w:r>
        <w:rPr>
          <w:rFonts w:ascii="宋体" w:hAnsi="宋体" w:hint="eastAsia"/>
          <w:bCs/>
          <w:sz w:val="24"/>
        </w:rPr>
        <w:t>；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</w:t>
      </w:r>
      <w:r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）放空阀全开；</w:t>
      </w:r>
    </w:p>
    <w:p w:rsidR="008B2DDC" w:rsidRDefault="008B2DDC" w:rsidP="008B2DDC">
      <w:pPr>
        <w:tabs>
          <w:tab w:val="left" w:pos="0"/>
        </w:tabs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</w:t>
      </w:r>
      <w:r>
        <w:rPr>
          <w:rFonts w:ascii="宋体" w:hAnsi="宋体"/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>）润滑油压力正常；</w:t>
      </w:r>
    </w:p>
    <w:p w:rsidR="008B2DDC" w:rsidRDefault="008B2DDC" w:rsidP="008B2DDC">
      <w:pPr>
        <w:tabs>
          <w:tab w:val="left" w:pos="0"/>
        </w:tabs>
        <w:ind w:firstLineChars="49" w:firstLine="118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</w:t>
      </w:r>
      <w:r>
        <w:rPr>
          <w:rFonts w:ascii="宋体" w:hAnsi="宋体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）润滑油温度正常；</w:t>
      </w:r>
    </w:p>
    <w:p w:rsidR="008B2DDC" w:rsidRDefault="008B2DDC" w:rsidP="008B2DDC">
      <w:pPr>
        <w:tabs>
          <w:tab w:val="left" w:pos="0"/>
        </w:tabs>
        <w:rPr>
          <w:rFonts w:ascii="华文仿宋" w:eastAsia="华文仿宋" w:hAnsi="华文仿宋"/>
          <w:b/>
          <w:sz w:val="24"/>
        </w:rPr>
      </w:pPr>
      <w:r>
        <w:rPr>
          <w:rFonts w:ascii="宋体" w:hAnsi="宋体" w:hint="eastAsia"/>
          <w:bCs/>
          <w:sz w:val="24"/>
        </w:rPr>
        <w:t>满足上述条件，液晶显示屏上各项目名称文字颜色为绿色，机组可以运行.</w:t>
      </w:r>
    </w:p>
    <w:p w:rsidR="00963D98" w:rsidRPr="008B2DDC" w:rsidRDefault="001651DD" w:rsidP="008B2DDC">
      <w:pPr>
        <w:widowControl/>
        <w:jc w:val="left"/>
      </w:pPr>
    </w:p>
    <w:sectPr w:rsidR="00963D98" w:rsidRPr="008B2DDC" w:rsidSect="008B2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CE"/>
    <w:rsid w:val="000561EF"/>
    <w:rsid w:val="000D6B86"/>
    <w:rsid w:val="001651DD"/>
    <w:rsid w:val="00212A9E"/>
    <w:rsid w:val="003026F0"/>
    <w:rsid w:val="00390223"/>
    <w:rsid w:val="004868F1"/>
    <w:rsid w:val="008B2DDC"/>
    <w:rsid w:val="00A77E6D"/>
    <w:rsid w:val="00E65E6E"/>
    <w:rsid w:val="00F7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86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868F1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3"/>
    <w:basedOn w:val="a"/>
    <w:link w:val="3Char"/>
    <w:rsid w:val="004868F1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4868F1"/>
    <w:rPr>
      <w:rFonts w:ascii="Times New Roman" w:eastAsia="宋体" w:hAnsi="Times New Roman" w:cs="Times New Roman"/>
      <w:sz w:val="16"/>
      <w:szCs w:val="16"/>
    </w:rPr>
  </w:style>
  <w:style w:type="paragraph" w:customStyle="1" w:styleId="CharCharCharChar">
    <w:name w:val="Char Char Char Char"/>
    <w:basedOn w:val="a"/>
    <w:rsid w:val="004868F1"/>
    <w:rPr>
      <w:szCs w:val="21"/>
    </w:rPr>
  </w:style>
  <w:style w:type="paragraph" w:customStyle="1" w:styleId="1">
    <w:name w:val="纯文本1"/>
    <w:basedOn w:val="a"/>
    <w:rsid w:val="008B2DDC"/>
    <w:rPr>
      <w:rFonts w:ascii="宋体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86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868F1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3"/>
    <w:basedOn w:val="a"/>
    <w:link w:val="3Char"/>
    <w:rsid w:val="004868F1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4868F1"/>
    <w:rPr>
      <w:rFonts w:ascii="Times New Roman" w:eastAsia="宋体" w:hAnsi="Times New Roman" w:cs="Times New Roman"/>
      <w:sz w:val="16"/>
      <w:szCs w:val="16"/>
    </w:rPr>
  </w:style>
  <w:style w:type="paragraph" w:customStyle="1" w:styleId="CharCharCharChar">
    <w:name w:val="Char Char Char Char"/>
    <w:basedOn w:val="a"/>
    <w:rsid w:val="004868F1"/>
    <w:rPr>
      <w:szCs w:val="21"/>
    </w:rPr>
  </w:style>
  <w:style w:type="paragraph" w:customStyle="1" w:styleId="1">
    <w:name w:val="纯文本1"/>
    <w:basedOn w:val="a"/>
    <w:rsid w:val="008B2DDC"/>
    <w:rPr>
      <w:rFonts w:ascii="宋体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</dc:creator>
  <cp:keywords/>
  <dc:description/>
  <cp:lastModifiedBy>DLY</cp:lastModifiedBy>
  <cp:revision>10</cp:revision>
  <dcterms:created xsi:type="dcterms:W3CDTF">2016-02-01T07:40:00Z</dcterms:created>
  <dcterms:modified xsi:type="dcterms:W3CDTF">2016-04-12T01:18:00Z</dcterms:modified>
</cp:coreProperties>
</file>