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D53" w:rsidRDefault="006D3D53" w:rsidP="006D3D53">
      <w:pPr>
        <w:spacing w:line="480" w:lineRule="exact"/>
        <w:jc w:val="center"/>
        <w:rPr>
          <w:rFonts w:hint="eastAsia"/>
          <w:b/>
          <w:sz w:val="28"/>
          <w:szCs w:val="28"/>
        </w:rPr>
      </w:pPr>
      <w:r w:rsidRPr="005610B9">
        <w:rPr>
          <w:rFonts w:hint="eastAsia"/>
          <w:b/>
          <w:sz w:val="28"/>
          <w:szCs w:val="28"/>
        </w:rPr>
        <w:t>炼油厂超细干粉设备技术要求</w:t>
      </w:r>
    </w:p>
    <w:p w:rsidR="006D3D53" w:rsidRPr="006D3D53" w:rsidRDefault="006D3D53" w:rsidP="006D3D53">
      <w:pPr>
        <w:spacing w:line="480" w:lineRule="exact"/>
        <w:ind w:firstLineChars="200" w:firstLine="560"/>
        <w:jc w:val="left"/>
        <w:rPr>
          <w:b/>
          <w:sz w:val="28"/>
          <w:szCs w:val="28"/>
        </w:rPr>
      </w:pPr>
      <w:r w:rsidRPr="006D3D53">
        <w:rPr>
          <w:rFonts w:hint="eastAsia"/>
          <w:sz w:val="28"/>
          <w:szCs w:val="28"/>
        </w:rPr>
        <w:t>1</w:t>
      </w:r>
      <w:r w:rsidRPr="006D3D53">
        <w:rPr>
          <w:rFonts w:hint="eastAsia"/>
          <w:sz w:val="28"/>
          <w:szCs w:val="28"/>
        </w:rPr>
        <w:t>、</w:t>
      </w:r>
      <w:r w:rsidRPr="006D3D53">
        <w:rPr>
          <w:rFonts w:hint="eastAsia"/>
          <w:sz w:val="28"/>
        </w:rPr>
        <w:t>超细干粉灭火装置应符合：《干粉灭火装置》（</w:t>
      </w:r>
      <w:r w:rsidRPr="006D3D53">
        <w:rPr>
          <w:rFonts w:hint="eastAsia"/>
          <w:sz w:val="28"/>
        </w:rPr>
        <w:t>GA602-2013</w:t>
      </w:r>
      <w:r w:rsidRPr="006D3D53">
        <w:rPr>
          <w:rFonts w:hint="eastAsia"/>
          <w:sz w:val="28"/>
        </w:rPr>
        <w:t>）（超细干粉灭火剂）（</w:t>
      </w:r>
      <w:r w:rsidRPr="006D3D53">
        <w:rPr>
          <w:rFonts w:hint="eastAsia"/>
          <w:sz w:val="28"/>
        </w:rPr>
        <w:t>GA578-2005</w:t>
      </w:r>
      <w:r w:rsidRPr="006D3D53">
        <w:rPr>
          <w:rFonts w:hint="eastAsia"/>
          <w:sz w:val="28"/>
        </w:rPr>
        <w:t>）及《干粉灭火装置技术规</w:t>
      </w:r>
      <w:r w:rsidR="00251074">
        <w:rPr>
          <w:rFonts w:hint="eastAsia"/>
          <w:sz w:val="28"/>
        </w:rPr>
        <w:t>程</w:t>
      </w:r>
      <w:r w:rsidR="00E9698E" w:rsidRPr="006D3D53">
        <w:rPr>
          <w:rFonts w:hint="eastAsia"/>
          <w:sz w:val="28"/>
        </w:rPr>
        <w:t>》</w:t>
      </w:r>
      <w:r w:rsidRPr="006D3D53">
        <w:rPr>
          <w:rFonts w:hint="eastAsia"/>
          <w:sz w:val="28"/>
        </w:rPr>
        <w:t>（</w:t>
      </w:r>
      <w:r w:rsidRPr="006D3D53">
        <w:rPr>
          <w:rFonts w:hint="eastAsia"/>
          <w:sz w:val="28"/>
        </w:rPr>
        <w:t>CECS322-2012</w:t>
      </w:r>
      <w:r w:rsidRPr="006D3D53">
        <w:rPr>
          <w:rFonts w:hint="eastAsia"/>
          <w:sz w:val="28"/>
        </w:rPr>
        <w:t>）等相关标准。</w:t>
      </w:r>
    </w:p>
    <w:p w:rsidR="006D3D53" w:rsidRPr="008101F2" w:rsidRDefault="006D3D53" w:rsidP="006D3D53">
      <w:pPr>
        <w:spacing w:line="480" w:lineRule="exact"/>
        <w:ind w:firstLineChars="200" w:firstLine="560"/>
        <w:rPr>
          <w:sz w:val="28"/>
        </w:rPr>
      </w:pPr>
      <w:r>
        <w:rPr>
          <w:rFonts w:hint="eastAsia"/>
          <w:sz w:val="28"/>
        </w:rPr>
        <w:t>2</w:t>
      </w:r>
      <w:r>
        <w:rPr>
          <w:rFonts w:hint="eastAsia"/>
          <w:sz w:val="28"/>
        </w:rPr>
        <w:t>、</w:t>
      </w:r>
      <w:r>
        <w:rPr>
          <w:rFonts w:hint="eastAsia"/>
          <w:sz w:val="28"/>
        </w:rPr>
        <w:t>灭火装置采用储压式超细干粉灭火系统</w:t>
      </w:r>
    </w:p>
    <w:p w:rsidR="006D3D53" w:rsidRDefault="006D3D53" w:rsidP="006D3D53">
      <w:pPr>
        <w:spacing w:line="480" w:lineRule="exact"/>
        <w:ind w:firstLineChars="200" w:firstLine="560"/>
        <w:rPr>
          <w:sz w:val="28"/>
        </w:rPr>
      </w:pPr>
      <w:r>
        <w:rPr>
          <w:rFonts w:hint="eastAsia"/>
          <w:sz w:val="28"/>
        </w:rPr>
        <w:t>3</w:t>
      </w:r>
      <w:r w:rsidRPr="008101F2">
        <w:rPr>
          <w:rFonts w:hint="eastAsia"/>
          <w:sz w:val="28"/>
        </w:rPr>
        <w:t>、灭火装置能单独自动启动，手动启动，也能区域组网启动，无外源电信号激活联动启动，或与报警系统联动启动，并可反馈启动信号。在火场可全淹没应用，也可局部淹没应用，可根据保护物的位置随意调整组网区域，应用更灵活、更方便。</w:t>
      </w:r>
    </w:p>
    <w:p w:rsidR="006D3D53" w:rsidRPr="008101F2" w:rsidRDefault="006D3D53" w:rsidP="006D3D53">
      <w:pPr>
        <w:spacing w:line="480" w:lineRule="exact"/>
        <w:ind w:firstLineChars="200" w:firstLine="560"/>
        <w:rPr>
          <w:sz w:val="28"/>
        </w:rPr>
      </w:pPr>
      <w:r>
        <w:rPr>
          <w:rFonts w:hint="eastAsia"/>
          <w:sz w:val="28"/>
        </w:rPr>
        <w:t>4</w:t>
      </w:r>
      <w:r w:rsidRPr="008101F2">
        <w:rPr>
          <w:rFonts w:hint="eastAsia"/>
          <w:sz w:val="28"/>
        </w:rPr>
        <w:t>、灭火装置为含导流喷嘴</w:t>
      </w:r>
      <w:proofErr w:type="gramStart"/>
      <w:r w:rsidRPr="008101F2">
        <w:rPr>
          <w:rFonts w:hint="eastAsia"/>
          <w:sz w:val="28"/>
        </w:rPr>
        <w:t>的小喷口形</w:t>
      </w:r>
      <w:proofErr w:type="gramEnd"/>
      <w:r w:rsidRPr="008101F2">
        <w:rPr>
          <w:rFonts w:hint="eastAsia"/>
          <w:sz w:val="28"/>
        </w:rPr>
        <w:t>式，易于均匀覆盖过火面，提高灭火效能。</w:t>
      </w:r>
    </w:p>
    <w:p w:rsidR="006D3D53" w:rsidRPr="008101F2" w:rsidRDefault="006D3D53" w:rsidP="006D3D53">
      <w:pPr>
        <w:spacing w:line="480" w:lineRule="exact"/>
        <w:ind w:firstLineChars="200" w:firstLine="560"/>
        <w:rPr>
          <w:sz w:val="28"/>
        </w:rPr>
      </w:pPr>
      <w:r>
        <w:rPr>
          <w:rFonts w:hint="eastAsia"/>
          <w:sz w:val="28"/>
        </w:rPr>
        <w:t>5</w:t>
      </w:r>
      <w:r w:rsidRPr="008101F2">
        <w:rPr>
          <w:rFonts w:hint="eastAsia"/>
          <w:sz w:val="28"/>
        </w:rPr>
        <w:t>、灭火装置能迅速扑灭</w:t>
      </w:r>
      <w:r w:rsidRPr="008101F2">
        <w:rPr>
          <w:rFonts w:hint="eastAsia"/>
          <w:sz w:val="28"/>
        </w:rPr>
        <w:t>A</w:t>
      </w:r>
      <w:r w:rsidRPr="008101F2">
        <w:rPr>
          <w:rFonts w:hint="eastAsia"/>
          <w:sz w:val="28"/>
        </w:rPr>
        <w:t>、</w:t>
      </w:r>
      <w:r w:rsidRPr="008101F2">
        <w:rPr>
          <w:rFonts w:hint="eastAsia"/>
          <w:sz w:val="28"/>
        </w:rPr>
        <w:t>B</w:t>
      </w:r>
      <w:r w:rsidRPr="008101F2">
        <w:rPr>
          <w:rFonts w:hint="eastAsia"/>
          <w:sz w:val="28"/>
        </w:rPr>
        <w:t>、</w:t>
      </w:r>
      <w:r w:rsidRPr="008101F2">
        <w:rPr>
          <w:rFonts w:hint="eastAsia"/>
          <w:sz w:val="28"/>
        </w:rPr>
        <w:t>C</w:t>
      </w:r>
      <w:r>
        <w:rPr>
          <w:rFonts w:hint="eastAsia"/>
          <w:sz w:val="28"/>
        </w:rPr>
        <w:t>类火灾和带电电器火灾，启动</w:t>
      </w:r>
      <w:r w:rsidRPr="008101F2">
        <w:rPr>
          <w:rFonts w:hint="eastAsia"/>
          <w:sz w:val="28"/>
        </w:rPr>
        <w:t>时间不大于</w:t>
      </w:r>
      <w:r>
        <w:rPr>
          <w:rFonts w:hint="eastAsia"/>
          <w:sz w:val="28"/>
        </w:rPr>
        <w:t>3</w:t>
      </w:r>
      <w:r w:rsidRPr="008101F2">
        <w:rPr>
          <w:rFonts w:hint="eastAsia"/>
          <w:sz w:val="28"/>
        </w:rPr>
        <w:t>秒。</w:t>
      </w:r>
    </w:p>
    <w:p w:rsidR="006D3D53" w:rsidRDefault="006D3D53" w:rsidP="006D3D53">
      <w:pPr>
        <w:spacing w:line="480" w:lineRule="exact"/>
        <w:ind w:firstLineChars="200" w:firstLine="560"/>
        <w:rPr>
          <w:sz w:val="28"/>
        </w:rPr>
      </w:pPr>
      <w:r>
        <w:rPr>
          <w:rFonts w:hint="eastAsia"/>
          <w:sz w:val="28"/>
        </w:rPr>
        <w:t>6</w:t>
      </w:r>
      <w:r w:rsidRPr="008101F2">
        <w:rPr>
          <w:rFonts w:hint="eastAsia"/>
          <w:sz w:val="28"/>
        </w:rPr>
        <w:t>、灭火装置的感温元件不以明火燃烧的形式进行温度信号传递，否则会引起二次火灾。</w:t>
      </w:r>
    </w:p>
    <w:p w:rsidR="006D3D53" w:rsidRDefault="006D3D53" w:rsidP="006D3D53">
      <w:pPr>
        <w:spacing w:line="480" w:lineRule="exact"/>
        <w:ind w:firstLineChars="200" w:firstLine="560"/>
        <w:rPr>
          <w:sz w:val="28"/>
        </w:rPr>
      </w:pPr>
      <w:r>
        <w:rPr>
          <w:rFonts w:hint="eastAsia"/>
          <w:sz w:val="28"/>
        </w:rPr>
        <w:t>7</w:t>
      </w:r>
      <w:r w:rsidRPr="008101F2">
        <w:rPr>
          <w:rFonts w:hint="eastAsia"/>
          <w:sz w:val="28"/>
        </w:rPr>
        <w:t>、灭火装置能在带电状态下灭火，灭火剂不会对人体、物品和大气造成危害，灭火后易清扫。且表面硅油处理，不导电，不结潮，可长期使用。</w:t>
      </w:r>
    </w:p>
    <w:p w:rsidR="006D3D53" w:rsidRPr="005610B9" w:rsidRDefault="006D3D53" w:rsidP="006D3D53">
      <w:pPr>
        <w:spacing w:line="480" w:lineRule="exact"/>
        <w:ind w:firstLineChars="200" w:firstLine="560"/>
        <w:rPr>
          <w:rFonts w:asciiTheme="minorEastAsia" w:eastAsiaTheme="minorEastAsia" w:hAnsiTheme="minorEastAsia"/>
          <w:sz w:val="28"/>
        </w:rPr>
      </w:pPr>
      <w:r>
        <w:rPr>
          <w:rFonts w:hint="eastAsia"/>
          <w:sz w:val="28"/>
        </w:rPr>
        <w:t>8</w:t>
      </w:r>
      <w:r w:rsidRPr="008101F2">
        <w:rPr>
          <w:rFonts w:hint="eastAsia"/>
          <w:sz w:val="28"/>
        </w:rPr>
        <w:t>、安装后的产品除自动启动外，还预留了能够为今后通过中心监控</w:t>
      </w:r>
      <w:proofErr w:type="gramStart"/>
      <w:r w:rsidRPr="008101F2">
        <w:rPr>
          <w:rFonts w:hint="eastAsia"/>
          <w:sz w:val="28"/>
        </w:rPr>
        <w:t>室</w:t>
      </w:r>
      <w:r w:rsidRPr="005610B9">
        <w:rPr>
          <w:rFonts w:asciiTheme="minorEastAsia" w:eastAsiaTheme="minorEastAsia" w:hAnsiTheme="minorEastAsia" w:hint="eastAsia"/>
          <w:sz w:val="28"/>
        </w:rPr>
        <w:t>系统</w:t>
      </w:r>
      <w:proofErr w:type="gramEnd"/>
      <w:r w:rsidRPr="005610B9">
        <w:rPr>
          <w:rFonts w:asciiTheme="minorEastAsia" w:eastAsiaTheme="minorEastAsia" w:hAnsiTheme="minorEastAsia" w:hint="eastAsia"/>
          <w:sz w:val="28"/>
        </w:rPr>
        <w:t>控制，手动启动，遥控启动控制的接口，且不增加额外附件。</w:t>
      </w:r>
    </w:p>
    <w:p w:rsidR="006D3D53" w:rsidRPr="005610B9" w:rsidRDefault="006D3D53" w:rsidP="006D3D53">
      <w:pPr>
        <w:spacing w:line="480" w:lineRule="exact"/>
        <w:ind w:firstLineChars="200" w:firstLine="560"/>
        <w:rPr>
          <w:rFonts w:asciiTheme="minorEastAsia" w:eastAsiaTheme="minorEastAsia" w:hAnsiTheme="minorEastAsia"/>
          <w:sz w:val="28"/>
        </w:rPr>
      </w:pPr>
      <w:r w:rsidRPr="005610B9">
        <w:rPr>
          <w:rFonts w:asciiTheme="minorEastAsia" w:eastAsiaTheme="minorEastAsia" w:hAnsiTheme="minorEastAsia" w:hint="eastAsia"/>
          <w:sz w:val="28"/>
        </w:rPr>
        <w:t>9、灭火装置均应通过《干粉灭火装置》（GA602-2013）灭火实验项A、B</w:t>
      </w:r>
      <w:proofErr w:type="gramStart"/>
      <w:r w:rsidRPr="005610B9">
        <w:rPr>
          <w:rFonts w:asciiTheme="minorEastAsia" w:eastAsiaTheme="minorEastAsia" w:hAnsiTheme="minorEastAsia" w:hint="eastAsia"/>
          <w:sz w:val="28"/>
        </w:rPr>
        <w:t>类全淹没</w:t>
      </w:r>
      <w:proofErr w:type="gramEnd"/>
      <w:r w:rsidRPr="005610B9">
        <w:rPr>
          <w:rFonts w:asciiTheme="minorEastAsia" w:eastAsiaTheme="minorEastAsia" w:hAnsiTheme="minorEastAsia" w:hint="eastAsia"/>
          <w:sz w:val="28"/>
        </w:rPr>
        <w:t>和A、B类局部应用测试。</w:t>
      </w:r>
    </w:p>
    <w:p w:rsidR="006D3D53" w:rsidRPr="005610B9" w:rsidRDefault="006D3D53" w:rsidP="006D3D53">
      <w:pPr>
        <w:spacing w:line="480" w:lineRule="exact"/>
        <w:ind w:firstLineChars="200" w:firstLine="560"/>
        <w:rPr>
          <w:rFonts w:asciiTheme="minorEastAsia" w:eastAsiaTheme="minorEastAsia" w:hAnsiTheme="minorEastAsia"/>
          <w:sz w:val="28"/>
        </w:rPr>
      </w:pPr>
      <w:r w:rsidRPr="005610B9">
        <w:rPr>
          <w:rFonts w:asciiTheme="minorEastAsia" w:eastAsiaTheme="minorEastAsia" w:hAnsiTheme="minorEastAsia" w:hint="eastAsia"/>
          <w:sz w:val="28"/>
        </w:rPr>
        <w:t>10、悬挂式、及壁挂式超细干粉灭火装置应分别具有国家固定灭火系统和耐火构件质量监督检验中心的型式检验报告。</w:t>
      </w:r>
    </w:p>
    <w:p w:rsidR="006D3D53" w:rsidRPr="005610B9" w:rsidRDefault="006D3D53" w:rsidP="006D3D53">
      <w:pPr>
        <w:spacing w:line="480" w:lineRule="exact"/>
        <w:ind w:firstLineChars="200" w:firstLine="560"/>
        <w:rPr>
          <w:rFonts w:asciiTheme="minorEastAsia" w:eastAsiaTheme="minorEastAsia" w:hAnsiTheme="minorEastAsia"/>
          <w:sz w:val="28"/>
        </w:rPr>
      </w:pPr>
      <w:r w:rsidRPr="005610B9">
        <w:rPr>
          <w:rFonts w:asciiTheme="minorEastAsia" w:eastAsiaTheme="minorEastAsia" w:hAnsiTheme="minorEastAsia" w:hint="eastAsia"/>
          <w:sz w:val="28"/>
        </w:rPr>
        <w:t>11、灭火装置应具有国家固定灭火系统和耐火构件质量监督检验中心的电引发器十年有效期报告。具有十年检验报告可十年免检。干粉灭火系统使用满五年后，供应商提供免费抽检，发现质量问题供应商应无偿解决。</w:t>
      </w:r>
    </w:p>
    <w:p w:rsidR="006D3D53" w:rsidRPr="005610B9" w:rsidRDefault="006D3D53" w:rsidP="006D3D53">
      <w:pPr>
        <w:spacing w:line="480" w:lineRule="exact"/>
        <w:ind w:firstLineChars="200" w:firstLine="560"/>
        <w:rPr>
          <w:rFonts w:asciiTheme="minorEastAsia" w:eastAsiaTheme="minorEastAsia" w:hAnsiTheme="minorEastAsia"/>
          <w:sz w:val="28"/>
        </w:rPr>
      </w:pPr>
      <w:r w:rsidRPr="005610B9">
        <w:rPr>
          <w:rFonts w:asciiTheme="minorEastAsia" w:eastAsiaTheme="minorEastAsia" w:hAnsiTheme="minorEastAsia" w:hint="eastAsia"/>
          <w:sz w:val="28"/>
        </w:rPr>
        <w:lastRenderedPageBreak/>
        <w:t>12、灭火装置应具有石油和化工电器产品防爆质量监督检验中心的本安型防爆检测报告。依据石油化工电器产品防爆质量监督检验中心的本安型防爆检测。</w:t>
      </w:r>
    </w:p>
    <w:p w:rsidR="006D3D53" w:rsidRPr="005610B9" w:rsidRDefault="006D3D53" w:rsidP="006D3D53">
      <w:pPr>
        <w:spacing w:line="480" w:lineRule="exact"/>
        <w:ind w:firstLineChars="200" w:firstLine="560"/>
        <w:rPr>
          <w:rFonts w:asciiTheme="minorEastAsia" w:eastAsiaTheme="minorEastAsia" w:hAnsiTheme="minorEastAsia" w:cs="仿宋"/>
          <w:sz w:val="28"/>
          <w:szCs w:val="32"/>
        </w:rPr>
      </w:pPr>
      <w:r w:rsidRPr="005610B9">
        <w:rPr>
          <w:rFonts w:asciiTheme="minorEastAsia" w:eastAsiaTheme="minorEastAsia" w:hAnsiTheme="minorEastAsia" w:cs="仿宋" w:hint="eastAsia"/>
          <w:sz w:val="28"/>
          <w:szCs w:val="32"/>
        </w:rPr>
        <w:t>13、ABC超细干粉灭火剂应通过中国国家强制性产品</w:t>
      </w:r>
      <w:smartTag w:uri="urn:schemas-microsoft-com:office:smarttags" w:element="chmetcnv">
        <w:smartTagPr>
          <w:attr w:name="TCSC" w:val="0"/>
          <w:attr w:name="NumberType" w:val="1"/>
          <w:attr w:name="Negative" w:val="False"/>
          <w:attr w:name="HasSpace" w:val="False"/>
          <w:attr w:name="SourceValue" w:val="3"/>
          <w:attr w:name="UnitName" w:val="C"/>
        </w:smartTagPr>
        <w:r w:rsidRPr="005610B9">
          <w:rPr>
            <w:rFonts w:asciiTheme="minorEastAsia" w:eastAsiaTheme="minorEastAsia" w:hAnsiTheme="minorEastAsia" w:cs="仿宋" w:hint="eastAsia"/>
            <w:sz w:val="28"/>
            <w:szCs w:val="32"/>
          </w:rPr>
          <w:t>3C</w:t>
        </w:r>
      </w:smartTag>
      <w:r w:rsidRPr="005610B9">
        <w:rPr>
          <w:rFonts w:asciiTheme="minorEastAsia" w:eastAsiaTheme="minorEastAsia" w:hAnsiTheme="minorEastAsia" w:cs="仿宋" w:hint="eastAsia"/>
          <w:sz w:val="28"/>
          <w:szCs w:val="32"/>
        </w:rPr>
        <w:t>认证。依据公安部2011第55号公告，关于</w:t>
      </w:r>
      <w:proofErr w:type="gramStart"/>
      <w:r w:rsidRPr="005610B9">
        <w:rPr>
          <w:rFonts w:asciiTheme="minorEastAsia" w:eastAsiaTheme="minorEastAsia" w:hAnsiTheme="minorEastAsia" w:cs="仿宋" w:hint="eastAsia"/>
          <w:sz w:val="28"/>
          <w:szCs w:val="32"/>
        </w:rPr>
        <w:t>部分消防</w:t>
      </w:r>
      <w:proofErr w:type="gramEnd"/>
      <w:r w:rsidRPr="005610B9">
        <w:rPr>
          <w:rFonts w:asciiTheme="minorEastAsia" w:eastAsiaTheme="minorEastAsia" w:hAnsiTheme="minorEastAsia" w:cs="仿宋" w:hint="eastAsia"/>
          <w:sz w:val="28"/>
          <w:szCs w:val="32"/>
        </w:rPr>
        <w:t>产品实施强制性认证的公告</w:t>
      </w:r>
    </w:p>
    <w:p w:rsidR="006D3D53" w:rsidRPr="005610B9" w:rsidRDefault="006D3D53" w:rsidP="006D3D53">
      <w:pPr>
        <w:spacing w:line="480" w:lineRule="exact"/>
        <w:ind w:firstLineChars="200" w:firstLine="560"/>
        <w:rPr>
          <w:rFonts w:asciiTheme="minorEastAsia" w:eastAsiaTheme="minorEastAsia" w:hAnsiTheme="minorEastAsia"/>
          <w:sz w:val="28"/>
        </w:rPr>
      </w:pPr>
      <w:r w:rsidRPr="005610B9">
        <w:rPr>
          <w:rFonts w:asciiTheme="minorEastAsia" w:eastAsiaTheme="minorEastAsia" w:hAnsiTheme="minorEastAsia" w:hint="eastAsia"/>
          <w:sz w:val="28"/>
        </w:rPr>
        <w:t>14、灭火装置应具有国家电网安全防护IP54等级的检验报告。</w:t>
      </w:r>
    </w:p>
    <w:p w:rsidR="006D3D53" w:rsidRPr="005610B9" w:rsidRDefault="006D3D53" w:rsidP="006D3D53">
      <w:pPr>
        <w:spacing w:line="480" w:lineRule="exact"/>
        <w:ind w:firstLineChars="200" w:firstLine="560"/>
        <w:rPr>
          <w:rFonts w:asciiTheme="minorEastAsia" w:eastAsiaTheme="minorEastAsia" w:hAnsiTheme="minorEastAsia" w:cs="仿宋"/>
          <w:sz w:val="28"/>
          <w:szCs w:val="32"/>
        </w:rPr>
      </w:pPr>
      <w:r w:rsidRPr="005610B9">
        <w:rPr>
          <w:rFonts w:asciiTheme="minorEastAsia" w:eastAsiaTheme="minorEastAsia" w:hAnsiTheme="minorEastAsia" w:hint="eastAsia"/>
          <w:sz w:val="28"/>
        </w:rPr>
        <w:t>15、悬挂式</w:t>
      </w:r>
      <w:r w:rsidRPr="005610B9">
        <w:rPr>
          <w:rFonts w:asciiTheme="minorEastAsia" w:eastAsiaTheme="minorEastAsia" w:hAnsiTheme="minorEastAsia" w:cs="仿宋" w:hint="eastAsia"/>
          <w:sz w:val="28"/>
          <w:szCs w:val="32"/>
        </w:rPr>
        <w:t>ABC超细干粉灭火器应具有的各类便于月检查的压力和其他标识。</w:t>
      </w:r>
    </w:p>
    <w:p w:rsidR="006D3D53" w:rsidRPr="005610B9" w:rsidRDefault="006D3D53" w:rsidP="006D3D53">
      <w:pPr>
        <w:spacing w:line="480" w:lineRule="exact"/>
        <w:ind w:firstLineChars="200" w:firstLine="560"/>
        <w:rPr>
          <w:rFonts w:asciiTheme="minorEastAsia" w:eastAsiaTheme="minorEastAsia" w:hAnsiTheme="minorEastAsia" w:cs="仿宋"/>
          <w:sz w:val="28"/>
          <w:szCs w:val="32"/>
        </w:rPr>
      </w:pPr>
      <w:r w:rsidRPr="005610B9">
        <w:rPr>
          <w:rFonts w:asciiTheme="minorEastAsia" w:eastAsiaTheme="minorEastAsia" w:hAnsiTheme="minorEastAsia" w:cs="仿宋" w:hint="eastAsia"/>
          <w:sz w:val="28"/>
          <w:szCs w:val="32"/>
        </w:rPr>
        <w:t>16、产品数量、规格要与现场相符并免费负责安装调试，定期维护。</w:t>
      </w:r>
    </w:p>
    <w:p w:rsidR="00BC0B5F" w:rsidRDefault="00BC0B5F">
      <w:pPr>
        <w:rPr>
          <w:rFonts w:hint="eastAsia"/>
        </w:rPr>
      </w:pPr>
    </w:p>
    <w:p w:rsidR="00E05019" w:rsidRDefault="00E05019">
      <w:pPr>
        <w:rPr>
          <w:rFonts w:hint="eastAsia"/>
        </w:rPr>
      </w:pPr>
    </w:p>
    <w:p w:rsidR="00E05019" w:rsidRPr="001E38B0" w:rsidRDefault="00E05019" w:rsidP="00E05019">
      <w:pPr>
        <w:widowControl/>
        <w:spacing w:line="360" w:lineRule="auto"/>
        <w:ind w:firstLineChars="350" w:firstLine="980"/>
        <w:jc w:val="left"/>
        <w:rPr>
          <w:rFonts w:ascii="宋体" w:hAnsi="宋体" w:cs="宋体"/>
          <w:kern w:val="0"/>
          <w:sz w:val="28"/>
          <w:szCs w:val="28"/>
        </w:rPr>
      </w:pPr>
      <w:r>
        <w:rPr>
          <w:rFonts w:ascii="宋体" w:hAnsi="宋体" w:cs="宋体" w:hint="eastAsia"/>
          <w:kern w:val="0"/>
          <w:sz w:val="28"/>
          <w:szCs w:val="28"/>
        </w:rPr>
        <w:t>联系人：曹明；联系方式：13694592399</w:t>
      </w:r>
    </w:p>
    <w:p w:rsidR="00E05019" w:rsidRPr="00E05019" w:rsidRDefault="00E05019">
      <w:bookmarkStart w:id="0" w:name="_GoBack"/>
      <w:bookmarkEnd w:id="0"/>
    </w:p>
    <w:sectPr w:rsidR="00E05019" w:rsidRPr="00E050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D53" w:rsidRDefault="006D3D53" w:rsidP="006D3D53">
      <w:r>
        <w:separator/>
      </w:r>
    </w:p>
  </w:endnote>
  <w:endnote w:type="continuationSeparator" w:id="0">
    <w:p w:rsidR="006D3D53" w:rsidRDefault="006D3D53" w:rsidP="006D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altName w:val="仿宋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D53" w:rsidRDefault="006D3D53" w:rsidP="006D3D53">
      <w:r>
        <w:separator/>
      </w:r>
    </w:p>
  </w:footnote>
  <w:footnote w:type="continuationSeparator" w:id="0">
    <w:p w:rsidR="006D3D53" w:rsidRDefault="006D3D53" w:rsidP="006D3D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85F"/>
    <w:multiLevelType w:val="hybridMultilevel"/>
    <w:tmpl w:val="0EDC4F86"/>
    <w:lvl w:ilvl="0" w:tplc="5E6250B8">
      <w:start w:val="1"/>
      <w:numFmt w:val="decimal"/>
      <w:lvlText w:val="%1、"/>
      <w:lvlJc w:val="left"/>
      <w:pPr>
        <w:ind w:left="720" w:hanging="720"/>
      </w:pPr>
      <w:rPr>
        <w:rFonts w:ascii="Times New Roman" w:eastAsia="宋体"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12"/>
    <w:rsid w:val="0003278B"/>
    <w:rsid w:val="000B601D"/>
    <w:rsid w:val="000D3857"/>
    <w:rsid w:val="000D5159"/>
    <w:rsid w:val="00125DEF"/>
    <w:rsid w:val="001378A4"/>
    <w:rsid w:val="00144C85"/>
    <w:rsid w:val="00152F8E"/>
    <w:rsid w:val="001A3AA3"/>
    <w:rsid w:val="001A54EA"/>
    <w:rsid w:val="002257FD"/>
    <w:rsid w:val="00244B09"/>
    <w:rsid w:val="00251074"/>
    <w:rsid w:val="00264227"/>
    <w:rsid w:val="00265E5A"/>
    <w:rsid w:val="00290B0F"/>
    <w:rsid w:val="00292C61"/>
    <w:rsid w:val="00340354"/>
    <w:rsid w:val="00343898"/>
    <w:rsid w:val="00352D2F"/>
    <w:rsid w:val="00356026"/>
    <w:rsid w:val="00373F3E"/>
    <w:rsid w:val="00391294"/>
    <w:rsid w:val="00445CC9"/>
    <w:rsid w:val="004D23DD"/>
    <w:rsid w:val="004D40AA"/>
    <w:rsid w:val="004F5BB5"/>
    <w:rsid w:val="00540CEF"/>
    <w:rsid w:val="00541DBE"/>
    <w:rsid w:val="00561AF9"/>
    <w:rsid w:val="005658C7"/>
    <w:rsid w:val="005C474E"/>
    <w:rsid w:val="00684F72"/>
    <w:rsid w:val="006915A9"/>
    <w:rsid w:val="006A4831"/>
    <w:rsid w:val="006D3D53"/>
    <w:rsid w:val="006F7A12"/>
    <w:rsid w:val="0071292E"/>
    <w:rsid w:val="007475C3"/>
    <w:rsid w:val="00751E05"/>
    <w:rsid w:val="00755A84"/>
    <w:rsid w:val="007767E9"/>
    <w:rsid w:val="007B6A86"/>
    <w:rsid w:val="0081414C"/>
    <w:rsid w:val="00847DF1"/>
    <w:rsid w:val="00854C07"/>
    <w:rsid w:val="00864D2F"/>
    <w:rsid w:val="008B5983"/>
    <w:rsid w:val="009275A9"/>
    <w:rsid w:val="009939F5"/>
    <w:rsid w:val="009D19BC"/>
    <w:rsid w:val="009F3CC0"/>
    <w:rsid w:val="00A36584"/>
    <w:rsid w:val="00A426ED"/>
    <w:rsid w:val="00A541A3"/>
    <w:rsid w:val="00A72CCF"/>
    <w:rsid w:val="00A93DFD"/>
    <w:rsid w:val="00AA6815"/>
    <w:rsid w:val="00AD5E77"/>
    <w:rsid w:val="00B02AD6"/>
    <w:rsid w:val="00B07B4E"/>
    <w:rsid w:val="00B30E9F"/>
    <w:rsid w:val="00B83262"/>
    <w:rsid w:val="00B83B36"/>
    <w:rsid w:val="00B95E9E"/>
    <w:rsid w:val="00BC0B5F"/>
    <w:rsid w:val="00BC7A39"/>
    <w:rsid w:val="00BE00CA"/>
    <w:rsid w:val="00C00FE7"/>
    <w:rsid w:val="00C50999"/>
    <w:rsid w:val="00C515AA"/>
    <w:rsid w:val="00CF07E8"/>
    <w:rsid w:val="00CF7C3F"/>
    <w:rsid w:val="00D24240"/>
    <w:rsid w:val="00D84B6D"/>
    <w:rsid w:val="00DE1F07"/>
    <w:rsid w:val="00DE67F3"/>
    <w:rsid w:val="00DF2310"/>
    <w:rsid w:val="00E05019"/>
    <w:rsid w:val="00E149A2"/>
    <w:rsid w:val="00E65C95"/>
    <w:rsid w:val="00E9698E"/>
    <w:rsid w:val="00EB401B"/>
    <w:rsid w:val="00EF72D5"/>
    <w:rsid w:val="00F56F14"/>
    <w:rsid w:val="00F60F5C"/>
    <w:rsid w:val="00F67D5B"/>
    <w:rsid w:val="00F70DE6"/>
    <w:rsid w:val="00FC7E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D53"/>
    <w:rPr>
      <w:sz w:val="18"/>
      <w:szCs w:val="18"/>
    </w:rPr>
  </w:style>
  <w:style w:type="paragraph" w:styleId="a4">
    <w:name w:val="footer"/>
    <w:basedOn w:val="a"/>
    <w:link w:val="Char0"/>
    <w:uiPriority w:val="99"/>
    <w:unhideWhenUsed/>
    <w:rsid w:val="006D3D53"/>
    <w:pPr>
      <w:tabs>
        <w:tab w:val="center" w:pos="4153"/>
        <w:tab w:val="right" w:pos="8306"/>
      </w:tabs>
      <w:snapToGrid w:val="0"/>
      <w:jc w:val="left"/>
    </w:pPr>
    <w:rPr>
      <w:sz w:val="18"/>
      <w:szCs w:val="18"/>
    </w:rPr>
  </w:style>
  <w:style w:type="character" w:customStyle="1" w:styleId="Char0">
    <w:name w:val="页脚 Char"/>
    <w:basedOn w:val="a0"/>
    <w:link w:val="a4"/>
    <w:uiPriority w:val="99"/>
    <w:rsid w:val="006D3D53"/>
    <w:rPr>
      <w:sz w:val="18"/>
      <w:szCs w:val="18"/>
    </w:rPr>
  </w:style>
  <w:style w:type="paragraph" w:styleId="a5">
    <w:name w:val="List Paragraph"/>
    <w:basedOn w:val="a"/>
    <w:uiPriority w:val="34"/>
    <w:qFormat/>
    <w:rsid w:val="006D3D53"/>
    <w:pPr>
      <w:ind w:firstLineChars="200" w:firstLine="420"/>
    </w:pPr>
  </w:style>
  <w:style w:type="paragraph" w:styleId="a6">
    <w:name w:val="Balloon Text"/>
    <w:basedOn w:val="a"/>
    <w:link w:val="Char1"/>
    <w:uiPriority w:val="99"/>
    <w:semiHidden/>
    <w:unhideWhenUsed/>
    <w:rsid w:val="00E9698E"/>
    <w:rPr>
      <w:sz w:val="18"/>
      <w:szCs w:val="18"/>
    </w:rPr>
  </w:style>
  <w:style w:type="character" w:customStyle="1" w:styleId="Char1">
    <w:name w:val="批注框文本 Char"/>
    <w:basedOn w:val="a0"/>
    <w:link w:val="a6"/>
    <w:uiPriority w:val="99"/>
    <w:semiHidden/>
    <w:rsid w:val="00E9698E"/>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D5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D3D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D53"/>
    <w:rPr>
      <w:sz w:val="18"/>
      <w:szCs w:val="18"/>
    </w:rPr>
  </w:style>
  <w:style w:type="paragraph" w:styleId="a4">
    <w:name w:val="footer"/>
    <w:basedOn w:val="a"/>
    <w:link w:val="Char0"/>
    <w:uiPriority w:val="99"/>
    <w:unhideWhenUsed/>
    <w:rsid w:val="006D3D53"/>
    <w:pPr>
      <w:tabs>
        <w:tab w:val="center" w:pos="4153"/>
        <w:tab w:val="right" w:pos="8306"/>
      </w:tabs>
      <w:snapToGrid w:val="0"/>
      <w:jc w:val="left"/>
    </w:pPr>
    <w:rPr>
      <w:sz w:val="18"/>
      <w:szCs w:val="18"/>
    </w:rPr>
  </w:style>
  <w:style w:type="character" w:customStyle="1" w:styleId="Char0">
    <w:name w:val="页脚 Char"/>
    <w:basedOn w:val="a0"/>
    <w:link w:val="a4"/>
    <w:uiPriority w:val="99"/>
    <w:rsid w:val="006D3D53"/>
    <w:rPr>
      <w:sz w:val="18"/>
      <w:szCs w:val="18"/>
    </w:rPr>
  </w:style>
  <w:style w:type="paragraph" w:styleId="a5">
    <w:name w:val="List Paragraph"/>
    <w:basedOn w:val="a"/>
    <w:uiPriority w:val="34"/>
    <w:qFormat/>
    <w:rsid w:val="006D3D53"/>
    <w:pPr>
      <w:ind w:firstLineChars="200" w:firstLine="420"/>
    </w:pPr>
  </w:style>
  <w:style w:type="paragraph" w:styleId="a6">
    <w:name w:val="Balloon Text"/>
    <w:basedOn w:val="a"/>
    <w:link w:val="Char1"/>
    <w:uiPriority w:val="99"/>
    <w:semiHidden/>
    <w:unhideWhenUsed/>
    <w:rsid w:val="00E9698E"/>
    <w:rPr>
      <w:sz w:val="18"/>
      <w:szCs w:val="18"/>
    </w:rPr>
  </w:style>
  <w:style w:type="character" w:customStyle="1" w:styleId="Char1">
    <w:name w:val="批注框文本 Char"/>
    <w:basedOn w:val="a0"/>
    <w:link w:val="a6"/>
    <w:uiPriority w:val="99"/>
    <w:semiHidden/>
    <w:rsid w:val="00E9698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dc:creator>
  <cp:keywords/>
  <dc:description/>
  <cp:lastModifiedBy>DLY</cp:lastModifiedBy>
  <cp:revision>4</cp:revision>
  <cp:lastPrinted>2015-10-16T01:13:00Z</cp:lastPrinted>
  <dcterms:created xsi:type="dcterms:W3CDTF">2015-10-16T00:46:00Z</dcterms:created>
  <dcterms:modified xsi:type="dcterms:W3CDTF">2015-10-16T01:13:00Z</dcterms:modified>
</cp:coreProperties>
</file>